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343337" w14:textId="1348096D" w:rsidR="005F3E5E" w:rsidRPr="00A53332" w:rsidRDefault="00662B82" w:rsidP="00CE4DFD">
      <w:pPr>
        <w:jc w:val="center"/>
        <w:rPr>
          <w:rFonts w:ascii="仿宋" w:eastAsia="仿宋" w:hAnsi="仿宋"/>
          <w:b/>
          <w:bCs/>
          <w:sz w:val="28"/>
          <w:szCs w:val="28"/>
        </w:rPr>
      </w:pPr>
      <w:r w:rsidRPr="00662B82">
        <w:rPr>
          <w:rFonts w:ascii="仿宋" w:eastAsia="仿宋" w:hAnsi="仿宋" w:hint="eastAsia"/>
          <w:b/>
          <w:bCs/>
          <w:sz w:val="28"/>
          <w:szCs w:val="28"/>
        </w:rPr>
        <w:t>广州医科大学附属番禺中心医院医疗保障信息平台接口及检验检查结果互认接口软件开发</w:t>
      </w:r>
      <w:r>
        <w:rPr>
          <w:rFonts w:ascii="仿宋" w:eastAsia="仿宋" w:hAnsi="仿宋" w:hint="eastAsia"/>
          <w:b/>
          <w:bCs/>
          <w:sz w:val="28"/>
          <w:szCs w:val="28"/>
        </w:rPr>
        <w:t>和</w:t>
      </w:r>
      <w:r w:rsidRPr="00662B82">
        <w:rPr>
          <w:rFonts w:ascii="仿宋" w:eastAsia="仿宋" w:hAnsi="仿宋" w:hint="eastAsia"/>
          <w:b/>
          <w:bCs/>
          <w:sz w:val="28"/>
          <w:szCs w:val="28"/>
        </w:rPr>
        <w:t>实施服务项目</w:t>
      </w:r>
    </w:p>
    <w:p w14:paraId="22ED2A76" w14:textId="77777777" w:rsidR="005F3E5E" w:rsidRPr="005F3E5E" w:rsidRDefault="005F3E5E" w:rsidP="00CE4DFD">
      <w:pPr>
        <w:pStyle w:val="2"/>
      </w:pPr>
      <w:r w:rsidRPr="005F3E5E">
        <w:rPr>
          <w:rFonts w:hint="eastAsia"/>
        </w:rPr>
        <w:t>项目背景</w:t>
      </w:r>
    </w:p>
    <w:p w14:paraId="7F82B2CD" w14:textId="7A45DE4E" w:rsidR="005F3E5E" w:rsidRPr="005F3E5E" w:rsidRDefault="005F3E5E" w:rsidP="00CE4DFD">
      <w:pPr>
        <w:ind w:firstLineChars="150" w:firstLine="420"/>
        <w:rPr>
          <w:rFonts w:ascii="仿宋" w:eastAsia="仿宋" w:hAnsi="仿宋"/>
          <w:sz w:val="28"/>
          <w:szCs w:val="28"/>
        </w:rPr>
      </w:pPr>
      <w:r w:rsidRPr="005F3E5E">
        <w:rPr>
          <w:rFonts w:ascii="仿宋" w:eastAsia="仿宋" w:hAnsi="仿宋" w:hint="eastAsia"/>
          <w:sz w:val="28"/>
          <w:szCs w:val="28"/>
        </w:rPr>
        <w:t>为贯彻落实国家医疗保障局办公室关于进一步做好定点零售药店纳入门诊统筹管理的通知》、《关于开展国家医保信息平台智能监管系统“事前提醒”功能应用试点工作的通知》、国家卫生健康委等</w:t>
      </w:r>
      <w:r w:rsidRPr="005F3E5E">
        <w:rPr>
          <w:rFonts w:ascii="仿宋" w:eastAsia="仿宋" w:hAnsi="仿宋"/>
          <w:sz w:val="28"/>
          <w:szCs w:val="28"/>
        </w:rPr>
        <w:t>4部门印发《医疗机构检查检验结果互认管理办法》《广东省卫生健康委办公室关于全面开展广东省检查检验结果互认共享平台应用推广工作的通知》(粤卫办规划函〔2023〕36 号)等文件的要求，我院应按照文件对医疗信息系统积极进行改造，按照文件要求接入国家、省直、市直医疗信息系统和检查检验结果互认平台。</w:t>
      </w:r>
    </w:p>
    <w:p w14:paraId="5F7A62F0" w14:textId="77777777" w:rsidR="005F3E5E" w:rsidRPr="005F3E5E" w:rsidRDefault="005F3E5E" w:rsidP="00CE4DFD">
      <w:pPr>
        <w:pStyle w:val="2"/>
      </w:pPr>
      <w:r w:rsidRPr="005F3E5E">
        <w:rPr>
          <w:rFonts w:hint="eastAsia"/>
        </w:rPr>
        <w:t>建设目标</w:t>
      </w:r>
    </w:p>
    <w:p w14:paraId="2EA4AAA6" w14:textId="77777777" w:rsidR="005F3E5E" w:rsidRPr="005F3E5E" w:rsidRDefault="005F3E5E" w:rsidP="00CE4DFD">
      <w:pPr>
        <w:ind w:firstLineChars="150" w:firstLine="420"/>
        <w:rPr>
          <w:rFonts w:ascii="仿宋" w:eastAsia="仿宋" w:hAnsi="仿宋"/>
          <w:sz w:val="28"/>
          <w:szCs w:val="28"/>
        </w:rPr>
      </w:pPr>
      <w:r w:rsidRPr="005F3E5E">
        <w:rPr>
          <w:rFonts w:ascii="仿宋" w:eastAsia="仿宋" w:hAnsi="仿宋" w:hint="eastAsia"/>
          <w:sz w:val="28"/>
          <w:szCs w:val="28"/>
        </w:rPr>
        <w:t>本项目目标是对我院医疗信息系统改造并按照接口规范接入国家、省、市医疗保障信息平台以及检查检验结果互认平台，具体目标如下：</w:t>
      </w:r>
    </w:p>
    <w:p w14:paraId="7E337BB1" w14:textId="656E45D4" w:rsidR="005F3E5E" w:rsidRPr="005F3E5E" w:rsidRDefault="005F3E5E" w:rsidP="00CE4DFD">
      <w:pPr>
        <w:ind w:firstLineChars="100" w:firstLine="280"/>
        <w:rPr>
          <w:rFonts w:ascii="仿宋" w:eastAsia="仿宋" w:hAnsi="仿宋"/>
          <w:sz w:val="28"/>
          <w:szCs w:val="28"/>
        </w:rPr>
      </w:pPr>
      <w:r w:rsidRPr="005F3E5E">
        <w:rPr>
          <w:rFonts w:ascii="仿宋" w:eastAsia="仿宋" w:hAnsi="仿宋"/>
          <w:sz w:val="28"/>
          <w:szCs w:val="28"/>
        </w:rPr>
        <w:t>1. 按照接口规范对我院医疗信息系统进行改造，应具备完整性、可维护性、可测试性、复用性、安全保密性。</w:t>
      </w:r>
    </w:p>
    <w:p w14:paraId="181D29E4" w14:textId="77777777" w:rsidR="005F3E5E" w:rsidRPr="005F3E5E" w:rsidRDefault="005F3E5E" w:rsidP="00CE4DFD">
      <w:pPr>
        <w:ind w:firstLineChars="100" w:firstLine="280"/>
        <w:rPr>
          <w:rFonts w:ascii="仿宋" w:eastAsia="仿宋" w:hAnsi="仿宋"/>
          <w:sz w:val="28"/>
          <w:szCs w:val="28"/>
        </w:rPr>
      </w:pPr>
      <w:r w:rsidRPr="005F3E5E">
        <w:rPr>
          <w:rFonts w:ascii="仿宋" w:eastAsia="仿宋" w:hAnsi="仿宋"/>
          <w:sz w:val="28"/>
          <w:szCs w:val="28"/>
        </w:rPr>
        <w:t>2. 支持与国家省、市医疗保障信息平台以及检查检验结果互认平台进行联调并通过系统验收。</w:t>
      </w:r>
    </w:p>
    <w:p w14:paraId="00E0AF1C" w14:textId="77777777" w:rsidR="005F3E5E" w:rsidRPr="005F3E5E" w:rsidRDefault="005F3E5E" w:rsidP="00CE4DFD">
      <w:pPr>
        <w:pStyle w:val="2"/>
      </w:pPr>
      <w:r w:rsidRPr="005F3E5E">
        <w:rPr>
          <w:rFonts w:hint="eastAsia"/>
        </w:rPr>
        <w:lastRenderedPageBreak/>
        <w:t>建设原则</w:t>
      </w:r>
    </w:p>
    <w:p w14:paraId="3AE81724" w14:textId="1F0282EA" w:rsidR="00EF7795" w:rsidRPr="00EF7795" w:rsidRDefault="00EF7795" w:rsidP="00EF7795">
      <w:pPr>
        <w:pStyle w:val="3"/>
      </w:pPr>
      <w:r w:rsidRPr="00EF7795">
        <w:rPr>
          <w:rFonts w:hint="eastAsia"/>
        </w:rPr>
        <w:t>标准化与规范化</w:t>
      </w:r>
    </w:p>
    <w:p w14:paraId="68CF1751" w14:textId="7F07D729" w:rsidR="00EF7795" w:rsidRPr="00EF7795" w:rsidRDefault="00EF7795" w:rsidP="00EF7795">
      <w:pPr>
        <w:ind w:firstLineChars="200" w:firstLine="560"/>
        <w:rPr>
          <w:rFonts w:ascii="仿宋" w:eastAsia="仿宋" w:hAnsi="仿宋"/>
          <w:sz w:val="28"/>
          <w:szCs w:val="28"/>
        </w:rPr>
      </w:pPr>
      <w:r w:rsidRPr="00EF7795">
        <w:rPr>
          <w:rFonts w:ascii="仿宋" w:eastAsia="仿宋" w:hAnsi="仿宋" w:hint="eastAsia"/>
          <w:sz w:val="28"/>
          <w:szCs w:val="28"/>
        </w:rPr>
        <w:t>在接口改造过程中，应遵循国家和行业的相关标准和规范，确保接口的通用性和兼容性。标准化和规范化可以降低接口改造的复杂性和成本，提高系统的稳定性和安全性。</w:t>
      </w:r>
    </w:p>
    <w:p w14:paraId="6BBE67D9" w14:textId="3E651A48" w:rsidR="00EF7795" w:rsidRPr="00EF7795" w:rsidRDefault="00EF7795" w:rsidP="00EF7795">
      <w:pPr>
        <w:pStyle w:val="3"/>
      </w:pPr>
      <w:r w:rsidRPr="00EF7795">
        <w:rPr>
          <w:rFonts w:hint="eastAsia"/>
        </w:rPr>
        <w:t>可扩展性与可维护性</w:t>
      </w:r>
    </w:p>
    <w:p w14:paraId="3D6417AC" w14:textId="7E3CDAB6" w:rsidR="00EF7795" w:rsidRPr="00EF7795" w:rsidRDefault="00EF7795" w:rsidP="00EF7795">
      <w:pPr>
        <w:ind w:firstLineChars="200" w:firstLine="560"/>
        <w:rPr>
          <w:rFonts w:ascii="仿宋" w:eastAsia="仿宋" w:hAnsi="仿宋"/>
          <w:sz w:val="28"/>
          <w:szCs w:val="28"/>
        </w:rPr>
      </w:pPr>
      <w:r w:rsidRPr="00EF7795">
        <w:rPr>
          <w:rFonts w:ascii="仿宋" w:eastAsia="仿宋" w:hAnsi="仿宋" w:hint="eastAsia"/>
          <w:sz w:val="28"/>
          <w:szCs w:val="28"/>
        </w:rPr>
        <w:t>接口设计应具有良好的可扩展性，以适应未来医院业务的发展和变化。同时，接口应易于维护和升级，减少后期维护的成本和难度。</w:t>
      </w:r>
    </w:p>
    <w:p w14:paraId="43ECFED9" w14:textId="7F9F7ADD" w:rsidR="00EF7795" w:rsidRPr="00EF7795" w:rsidRDefault="00EF7795" w:rsidP="00EF7795">
      <w:pPr>
        <w:pStyle w:val="3"/>
      </w:pPr>
      <w:r w:rsidRPr="00EF7795">
        <w:rPr>
          <w:rFonts w:hint="eastAsia"/>
        </w:rPr>
        <w:t>安全性原则</w:t>
      </w:r>
    </w:p>
    <w:p w14:paraId="04BF1134" w14:textId="4C4C95DB" w:rsidR="00EF7795" w:rsidRPr="00EF7795" w:rsidRDefault="00EF7795" w:rsidP="0057118B">
      <w:pPr>
        <w:ind w:firstLineChars="200" w:firstLine="560"/>
        <w:rPr>
          <w:rFonts w:ascii="仿宋" w:eastAsia="仿宋" w:hAnsi="仿宋"/>
          <w:sz w:val="28"/>
          <w:szCs w:val="28"/>
        </w:rPr>
      </w:pPr>
      <w:r w:rsidRPr="00EF7795">
        <w:rPr>
          <w:rFonts w:ascii="仿宋" w:eastAsia="仿宋" w:hAnsi="仿宋" w:hint="eastAsia"/>
          <w:sz w:val="28"/>
          <w:szCs w:val="28"/>
        </w:rPr>
        <w:t>在接口改造过程中，应充分考虑系统的安全性，包括数据的保密性、完整性和可用性。采用合适的安全技术和措施，如数据加密、身份认证、访问控制等，确保系统免受外部攻击和内部泄露。</w:t>
      </w:r>
    </w:p>
    <w:p w14:paraId="3103B243" w14:textId="311DDC49" w:rsidR="00EF7795" w:rsidRPr="00EF7795" w:rsidRDefault="00EF7795" w:rsidP="00EF7795">
      <w:pPr>
        <w:pStyle w:val="3"/>
      </w:pPr>
      <w:r w:rsidRPr="00EF7795">
        <w:rPr>
          <w:rFonts w:hint="eastAsia"/>
        </w:rPr>
        <w:t>高效性原则</w:t>
      </w:r>
    </w:p>
    <w:p w14:paraId="4FD900F6" w14:textId="61989B4F" w:rsidR="005F3E5E" w:rsidRPr="00EF7795" w:rsidRDefault="00EF7795" w:rsidP="0057118B">
      <w:pPr>
        <w:ind w:firstLineChars="200" w:firstLine="560"/>
        <w:rPr>
          <w:rFonts w:ascii="仿宋" w:eastAsia="仿宋" w:hAnsi="仿宋"/>
          <w:sz w:val="28"/>
          <w:szCs w:val="28"/>
        </w:rPr>
      </w:pPr>
      <w:r w:rsidRPr="00EF7795">
        <w:rPr>
          <w:rFonts w:ascii="仿宋" w:eastAsia="仿宋" w:hAnsi="仿宋" w:hint="eastAsia"/>
          <w:sz w:val="28"/>
          <w:szCs w:val="28"/>
        </w:rPr>
        <w:t>接口改造应以提高系统的运行效率为目标，减少数据传输的延迟和错误率。优化接口设计和实现方式，提高系统的响应速度和稳定性。</w:t>
      </w:r>
    </w:p>
    <w:p w14:paraId="5306BDCD" w14:textId="77777777" w:rsidR="005F3E5E" w:rsidRPr="005F3E5E" w:rsidRDefault="005F3E5E" w:rsidP="00EF7795">
      <w:pPr>
        <w:pStyle w:val="2"/>
      </w:pPr>
      <w:r w:rsidRPr="005F3E5E">
        <w:rPr>
          <w:rFonts w:hint="eastAsia"/>
        </w:rPr>
        <w:t>项目建设内容</w:t>
      </w:r>
    </w:p>
    <w:p w14:paraId="1D1BECDE" w14:textId="77777777" w:rsidR="005F3E5E" w:rsidRPr="005F3E5E" w:rsidRDefault="005F3E5E" w:rsidP="0057118B">
      <w:pPr>
        <w:pStyle w:val="3"/>
      </w:pPr>
      <w:r w:rsidRPr="005F3E5E">
        <w:rPr>
          <w:rFonts w:hint="eastAsia"/>
        </w:rPr>
        <w:t>医疗信息系统接口改造</w:t>
      </w:r>
    </w:p>
    <w:p w14:paraId="5CF03C70" w14:textId="3E060440" w:rsidR="005F3E5E" w:rsidRPr="005F3E5E" w:rsidRDefault="005F3E5E" w:rsidP="0057118B">
      <w:pPr>
        <w:ind w:firstLineChars="200" w:firstLine="560"/>
        <w:rPr>
          <w:rFonts w:ascii="仿宋" w:eastAsia="仿宋" w:hAnsi="仿宋"/>
          <w:sz w:val="28"/>
          <w:szCs w:val="28"/>
        </w:rPr>
      </w:pPr>
      <w:r w:rsidRPr="005F3E5E">
        <w:rPr>
          <w:rFonts w:ascii="仿宋" w:eastAsia="仿宋" w:hAnsi="仿宋"/>
          <w:sz w:val="28"/>
          <w:szCs w:val="28"/>
        </w:rPr>
        <w:t>根据《医疗保障信息平台定点医药机构接口规范》要求对接改造。主要功能有：</w:t>
      </w:r>
    </w:p>
    <w:p w14:paraId="074B7CD7"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lastRenderedPageBreak/>
        <w:t>接口系统可通过扫描医保电子凭证二维码，通过国家医保电子凭证动态库解析该二维码后获取用户基本信息等，待遇享受情况等，获取挂号时无感支付等支付方式</w:t>
      </w:r>
      <w:r w:rsidRPr="005F3E5E">
        <w:rPr>
          <w:rFonts w:ascii="仿宋" w:eastAsia="仿宋" w:hAnsi="仿宋"/>
          <w:sz w:val="28"/>
          <w:szCs w:val="28"/>
        </w:rPr>
        <w:t>,信息能传给医院医生工作站中。</w:t>
      </w:r>
    </w:p>
    <w:p w14:paraId="20EA00FD" w14:textId="63015E4E"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接口系统可下载医疗保险平台目录、字典，医保目录先自付比例信息，通过目录字典对照转换满足上传要求。</w:t>
      </w:r>
    </w:p>
    <w:p w14:paraId="1CC28B65"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接口系统方便医生按每张处方填写医嘱三要素（结算类型、病种、诊断），能上传门诊就诊及诊断信息，门诊处方方便医生根据医院设置的不同方式选择是否上传医保电子处方中心或药店等机构。医保限制用药，自动判断或可有医生选择处方和住院医嘱（包括补记账和全院补记账）等医保限制用药适应情况。</w:t>
      </w:r>
    </w:p>
    <w:p w14:paraId="1D6DEBCC"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接口系统实现电子处方、住院医嘱实现与电子签名系统对接，处方及医嘱文件能及时生成</w:t>
      </w:r>
      <w:r w:rsidRPr="005F3E5E">
        <w:rPr>
          <w:rFonts w:ascii="仿宋" w:eastAsia="仿宋" w:hAnsi="仿宋"/>
          <w:sz w:val="28"/>
          <w:szCs w:val="28"/>
        </w:rPr>
        <w:t>base64 字符、PDF、 OFD 、XML等格式并归档系统对接，能使用全国统一的医保信息平台下发的国密数字证书，将医保电子签名后的签名结果及处方文件上传至医保电子处方中心。上传电子病历信息包括收集各种检验检查结果记录、电子文书、电子病历、知情同意书检验检查报告等并与归档系统对接，医保的病案首页，电子病历和结算清单上传需根据医院要求实现初步规则质控缺漏项等。</w:t>
      </w:r>
    </w:p>
    <w:p w14:paraId="1CFBA2B7" w14:textId="7D6FB334"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接口系统实现电子处方上传预核验，预核处方上传时处方须医保医师签名且院内医保药师审核通过，签名实现电子签名系统对接，及时生成</w:t>
      </w:r>
      <w:r w:rsidRPr="005F3E5E">
        <w:rPr>
          <w:rFonts w:ascii="仿宋" w:eastAsia="仿宋" w:hAnsi="仿宋"/>
          <w:sz w:val="28"/>
          <w:szCs w:val="28"/>
        </w:rPr>
        <w:t>base64 字符、PDF、 OFD 、XML等格式并归档系统对接，配发药</w:t>
      </w:r>
      <w:r w:rsidR="00881AEE" w:rsidRPr="00881AEE">
        <w:rPr>
          <w:rFonts w:ascii="仿宋" w:eastAsia="仿宋" w:hAnsi="仿宋" w:hint="eastAsia"/>
          <w:sz w:val="28"/>
          <w:szCs w:val="28"/>
        </w:rPr>
        <w:t>并主动推送用药指导单</w:t>
      </w:r>
      <w:r w:rsidRPr="00881AEE">
        <w:rPr>
          <w:rFonts w:ascii="仿宋" w:eastAsia="仿宋" w:hAnsi="仿宋"/>
          <w:sz w:val="28"/>
          <w:szCs w:val="28"/>
        </w:rPr>
        <w:t>。</w:t>
      </w:r>
      <w:r w:rsidRPr="005F3E5E">
        <w:rPr>
          <w:rFonts w:ascii="仿宋" w:eastAsia="仿宋" w:hAnsi="仿宋"/>
          <w:sz w:val="28"/>
          <w:szCs w:val="28"/>
        </w:rPr>
        <w:t>电子处方撤销，定点医疗机构对还未结</w:t>
      </w:r>
      <w:r w:rsidRPr="005F3E5E">
        <w:rPr>
          <w:rFonts w:ascii="仿宋" w:eastAsia="仿宋" w:hAnsi="仿宋"/>
          <w:sz w:val="28"/>
          <w:szCs w:val="28"/>
        </w:rPr>
        <w:lastRenderedPageBreak/>
        <w:t>算的异常电子处方进行撤销操作。</w:t>
      </w:r>
    </w:p>
    <w:p w14:paraId="7C9E0EE5"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电子处方信息查询</w:t>
      </w:r>
      <w:r w:rsidRPr="005F3E5E">
        <w:rPr>
          <w:rFonts w:ascii="仿宋" w:eastAsia="仿宋" w:hAnsi="仿宋"/>
          <w:sz w:val="28"/>
          <w:szCs w:val="28"/>
        </w:rPr>
        <w:t xml:space="preserve"> 定点医疗机构可查询上传的患者处方详情信息及状态</w:t>
      </w:r>
    </w:p>
    <w:p w14:paraId="56AE6987"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电子处方审核结果查询</w:t>
      </w:r>
      <w:r w:rsidRPr="005F3E5E">
        <w:rPr>
          <w:rFonts w:ascii="仿宋" w:eastAsia="仿宋" w:hAnsi="仿宋"/>
          <w:sz w:val="28"/>
          <w:szCs w:val="28"/>
        </w:rPr>
        <w:t xml:space="preserve">  定点医疗机构可主动查询为患者开具的处方在取药机构的处方审核结果信息。</w:t>
      </w:r>
    </w:p>
    <w:p w14:paraId="0B4C85FF"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接口系统实现门诊费用明细信息上传、门诊费用明细信息，门诊结算预结算、进行门诊结算预结算、结算撤销等功能，尤其在无感支付时能优化医疗保障基金结算清单，能查询移动支付交易的医保订单，发起退费交易，医保订单交易原路返还参保人医保账户或现金支付账户，主动查询为患者开具的处方在取药机构的处方审核结果信息。查询药店列表</w:t>
      </w:r>
      <w:r w:rsidRPr="005F3E5E">
        <w:rPr>
          <w:rFonts w:ascii="仿宋" w:eastAsia="仿宋" w:hAnsi="仿宋"/>
          <w:sz w:val="28"/>
          <w:szCs w:val="28"/>
        </w:rPr>
        <w:t xml:space="preserve"> 查询满足处方里列的所有药品数量的药店列表，查询处方药品信息 查询药店的药品信息。</w:t>
      </w:r>
    </w:p>
    <w:p w14:paraId="2F18B807"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接口系统实现药品销售出库明细上传，医药机构实现电子处方的药品销售出库明细上传，医药机构实现电子处方的药品销售出库明细撤销。支持对处方药品配送信息和实时状态可以进行上传和同步。处方药品配送签收进行确认。并能实现与医院配发药系统对接交互信息，可以自定义根据医嘱的执行科室，用法，剂型等设置药品的发药方式和发药的药房等。</w:t>
      </w:r>
    </w:p>
    <w:p w14:paraId="006FF415" w14:textId="77777777" w:rsidR="005F3E5E" w:rsidRPr="005F3E5E" w:rsidRDefault="005F3E5E" w:rsidP="00C00595">
      <w:pPr>
        <w:ind w:firstLineChars="200" w:firstLine="560"/>
        <w:rPr>
          <w:rFonts w:ascii="仿宋" w:eastAsia="仿宋" w:hAnsi="仿宋"/>
          <w:sz w:val="28"/>
          <w:szCs w:val="28"/>
        </w:rPr>
      </w:pPr>
      <w:r w:rsidRPr="005F3E5E">
        <w:rPr>
          <w:rFonts w:ascii="仿宋" w:eastAsia="仿宋" w:hAnsi="仿宋" w:hint="eastAsia"/>
          <w:sz w:val="28"/>
          <w:szCs w:val="28"/>
        </w:rPr>
        <w:t>根据《医疗保障信息平台定点医药机构接口规范</w:t>
      </w:r>
      <w:r w:rsidRPr="005F3E5E">
        <w:rPr>
          <w:rFonts w:ascii="仿宋" w:eastAsia="仿宋" w:hAnsi="仿宋"/>
          <w:sz w:val="28"/>
          <w:szCs w:val="28"/>
        </w:rPr>
        <w:t>(事前、事中、进销存)》接口改造， “事前提醒”、“事中预警”功能模块: 对应接口规范，获取参保人信息、就诊信息、诊断信息、处方（医嘱）信息、费用明细信息、手术操作信息等，输出分析信息为单行数据，输</w:t>
      </w:r>
      <w:r w:rsidRPr="005F3E5E">
        <w:rPr>
          <w:rFonts w:ascii="仿宋" w:eastAsia="仿宋" w:hAnsi="仿宋"/>
          <w:sz w:val="28"/>
          <w:szCs w:val="28"/>
        </w:rPr>
        <w:lastRenderedPageBreak/>
        <w:t>出违规信息提醒医护及收费人员，并能与医生工作站系统、收费系统等进行交互嵌入式一体化。</w:t>
      </w:r>
    </w:p>
    <w:p w14:paraId="601C1A34" w14:textId="79820E0A" w:rsidR="005F3E5E" w:rsidRPr="005F3E5E" w:rsidRDefault="005F3E5E" w:rsidP="00C00595">
      <w:pPr>
        <w:pStyle w:val="3"/>
      </w:pPr>
      <w:r w:rsidRPr="005F3E5E">
        <w:t>检验检查结果互认接口改造</w:t>
      </w:r>
    </w:p>
    <w:p w14:paraId="312639CC"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 xml:space="preserve"> 根据广州市检验检查结果互认平台接入广州市政务区块链平台技术方案、广州地区医疗机构医学检验、影像检查结果互认技术方案V3.0（二三级医院）要求开发接口实现医疗机构信息系统、检验检查结果互认平台、广州市政务区块链平台三方实现互联互通。主要功能有：</w:t>
      </w:r>
    </w:p>
    <w:p w14:paraId="22841915"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接口实现获取患者已做的检验检查报告单，获取医生保存的检验检查申请单调用的接口，判断所开的检验检查单是否存在互认记录，判断患者是否存在互认记录的提醒服务接口，填写不互认理由，并与医生工作站交互或嵌入式一体化集成。上传检验报告、检查报告等至检验检查互认平台，建立项目目录并可动态调整医学检验、影像检查互认项目</w:t>
      </w:r>
      <w:r w:rsidRPr="005F3E5E">
        <w:rPr>
          <w:rFonts w:ascii="仿宋" w:eastAsia="仿宋" w:hAnsi="仿宋"/>
          <w:sz w:val="28"/>
          <w:szCs w:val="28"/>
        </w:rPr>
        <w:t xml:space="preserve"> 。</w:t>
      </w:r>
    </w:p>
    <w:p w14:paraId="40C30987"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检验检查报告上传到政务区块链平台。上链数据内容主要包括：检验报告、检查报告、互认记录、近期检验检查提醒记录、重复开单提醒记。</w:t>
      </w:r>
    </w:p>
    <w:p w14:paraId="1F5CA458" w14:textId="77777777" w:rsidR="005F3E5E" w:rsidRPr="005F3E5E" w:rsidRDefault="005F3E5E" w:rsidP="00F8278B">
      <w:pPr>
        <w:pStyle w:val="3"/>
      </w:pPr>
      <w:r w:rsidRPr="005F3E5E">
        <w:rPr>
          <w:rFonts w:hint="eastAsia"/>
        </w:rPr>
        <w:t>其他改造要求</w:t>
      </w:r>
      <w:r w:rsidRPr="005F3E5E">
        <w:t xml:space="preserve"> </w:t>
      </w:r>
    </w:p>
    <w:p w14:paraId="2C419F80" w14:textId="7D6B86CA"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集中平台接口，实现平台和各个应用系统的接口通畅及字典双向同步。</w:t>
      </w:r>
    </w:p>
    <w:p w14:paraId="08E9E4E3"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实现医院</w:t>
      </w:r>
      <w:r w:rsidRPr="005F3E5E">
        <w:rPr>
          <w:rFonts w:ascii="仿宋" w:eastAsia="仿宋" w:hAnsi="仿宋"/>
          <w:sz w:val="28"/>
          <w:szCs w:val="28"/>
        </w:rPr>
        <w:t>pivas接口，将电子处方医嘱信息及时传输，包含作废</w:t>
      </w:r>
      <w:r w:rsidRPr="005F3E5E">
        <w:rPr>
          <w:rFonts w:ascii="仿宋" w:eastAsia="仿宋" w:hAnsi="仿宋"/>
          <w:sz w:val="28"/>
          <w:szCs w:val="28"/>
        </w:rPr>
        <w:lastRenderedPageBreak/>
        <w:t>医嘱信息，收集处方与医嘱执行信息状态，实现PIVAS系统交互数据。并与配发药系统库存数据交互。</w:t>
      </w:r>
    </w:p>
    <w:p w14:paraId="32207BAC"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传染病报卡接口：实现中科软传染报卡接口开发，收集医生诊断信息、检验报告结果提醒报卡，能按传染病报卡提醒规则调出中科软报卡，自动带出患者基础信息及相关就诊信息，在中科软报卡完成上报国家平台，实现记录过程状态及保留原有的筛查重报、漏报功能，接口能实现校对是否重报并提醒医生及管理人员。</w:t>
      </w:r>
    </w:p>
    <w:p w14:paraId="23355578"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食源性报卡：实现收集门诊、住院医生填写定义需要报卡相关诊断信息时调用食源性直报系统填报相关内容</w:t>
      </w:r>
    </w:p>
    <w:p w14:paraId="501CAA38"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单病种事中接口支持对患者推荐入组的条件进行管理，包括是否推荐，推荐的条件、强度等；支持与医生工作站做嵌入式一体化集成，支持事中入组推荐，当医生在业务系统操作某个病例时，系统可自动推荐入组，医生可选择采纳入组或手动入组。</w:t>
      </w:r>
    </w:p>
    <w:p w14:paraId="76BB0713"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消息平台：能收集个院内系统发布消息，与医护工作站交互消息。</w:t>
      </w:r>
    </w:p>
    <w:p w14:paraId="000B50DA" w14:textId="79EAB6FB" w:rsid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病案</w:t>
      </w:r>
      <w:r w:rsidR="00881AEE" w:rsidRPr="00881AEE">
        <w:rPr>
          <w:rFonts w:ascii="仿宋" w:eastAsia="仿宋" w:hAnsi="仿宋" w:hint="eastAsia"/>
          <w:sz w:val="28"/>
          <w:szCs w:val="28"/>
        </w:rPr>
        <w:t>无纸化</w:t>
      </w:r>
      <w:r w:rsidRPr="005F3E5E">
        <w:rPr>
          <w:rFonts w:ascii="仿宋" w:eastAsia="仿宋" w:hAnsi="仿宋" w:hint="eastAsia"/>
          <w:sz w:val="28"/>
          <w:szCs w:val="28"/>
        </w:rPr>
        <w:t>归档接口：能收集各</w:t>
      </w:r>
      <w:r w:rsidR="00881AEE" w:rsidRPr="00881AEE">
        <w:rPr>
          <w:rFonts w:ascii="仿宋" w:eastAsia="仿宋" w:hAnsi="仿宋" w:hint="eastAsia"/>
          <w:sz w:val="28"/>
          <w:szCs w:val="28"/>
        </w:rPr>
        <w:t>类</w:t>
      </w:r>
      <w:r w:rsidRPr="005F3E5E">
        <w:rPr>
          <w:rFonts w:ascii="仿宋" w:eastAsia="仿宋" w:hAnsi="仿宋" w:hint="eastAsia"/>
          <w:sz w:val="28"/>
          <w:szCs w:val="28"/>
        </w:rPr>
        <w:t>电子病历文件</w:t>
      </w:r>
      <w:r w:rsidR="00881AEE" w:rsidRPr="00881AEE">
        <w:rPr>
          <w:rFonts w:ascii="仿宋" w:eastAsia="仿宋" w:hAnsi="仿宋" w:hint="eastAsia"/>
          <w:sz w:val="28"/>
          <w:szCs w:val="28"/>
        </w:rPr>
        <w:t>（如</w:t>
      </w:r>
      <w:r w:rsidR="00881AEE" w:rsidRPr="00881AEE">
        <w:rPr>
          <w:rFonts w:ascii="仿宋" w:eastAsia="仿宋" w:hAnsi="仿宋"/>
          <w:sz w:val="28"/>
          <w:szCs w:val="28"/>
        </w:rPr>
        <w:t>EMR、HIS、PACS、LIS、超声、内镜、病理、心电、血透、输血、手麻、护理等）</w:t>
      </w:r>
      <w:r w:rsidRPr="005F3E5E">
        <w:rPr>
          <w:rFonts w:ascii="仿宋" w:eastAsia="仿宋" w:hAnsi="仿宋" w:hint="eastAsia"/>
          <w:sz w:val="28"/>
          <w:szCs w:val="28"/>
        </w:rPr>
        <w:t>，资料按住院号、门诊号等整合，实现电子病历归档标志交互或医生工作站做嵌入式一体化集成。</w:t>
      </w:r>
    </w:p>
    <w:p w14:paraId="1FE5DE08" w14:textId="77777777" w:rsidR="00881AEE" w:rsidRPr="00881AEE" w:rsidRDefault="00881AEE" w:rsidP="00881AEE">
      <w:pPr>
        <w:ind w:firstLineChars="200" w:firstLine="560"/>
        <w:rPr>
          <w:rFonts w:ascii="仿宋" w:eastAsia="仿宋" w:hAnsi="仿宋"/>
          <w:sz w:val="28"/>
          <w:szCs w:val="28"/>
        </w:rPr>
      </w:pPr>
      <w:r w:rsidRPr="00881AEE">
        <w:rPr>
          <w:rFonts w:ascii="仿宋" w:eastAsia="仿宋" w:hAnsi="仿宋"/>
          <w:sz w:val="28"/>
          <w:szCs w:val="28"/>
        </w:rPr>
        <w:t xml:space="preserve">    能共享输出无纸化归档过程的示踪信息。 </w:t>
      </w:r>
    </w:p>
    <w:p w14:paraId="508396DF" w14:textId="77777777" w:rsidR="00881AEE" w:rsidRPr="00881AEE" w:rsidRDefault="00881AEE" w:rsidP="00881AEE">
      <w:pPr>
        <w:ind w:firstLineChars="200" w:firstLine="560"/>
        <w:rPr>
          <w:rFonts w:ascii="仿宋" w:eastAsia="仿宋" w:hAnsi="仿宋"/>
          <w:sz w:val="28"/>
          <w:szCs w:val="28"/>
        </w:rPr>
      </w:pPr>
      <w:r w:rsidRPr="00881AEE">
        <w:rPr>
          <w:rFonts w:ascii="仿宋" w:eastAsia="仿宋" w:hAnsi="仿宋"/>
          <w:sz w:val="28"/>
          <w:szCs w:val="28"/>
        </w:rPr>
        <w:t xml:space="preserve">    最终配合无纸化病案归档系统进行对接，能够针对性的给与不同的方式完成各类文件的采集、分析、转化、处理工作，完成电子病案的整合。电子病案的方式包括标准接口对接、集成平台/数据中</w:t>
      </w:r>
      <w:r w:rsidRPr="00881AEE">
        <w:rPr>
          <w:rFonts w:ascii="仿宋" w:eastAsia="仿宋" w:hAnsi="仿宋"/>
          <w:sz w:val="28"/>
          <w:szCs w:val="28"/>
        </w:rPr>
        <w:lastRenderedPageBreak/>
        <w:t>心接口对接、视图对接、单机报告可信签署归档、病案数字化翻拍等多种方式。</w:t>
      </w:r>
    </w:p>
    <w:p w14:paraId="633FCB2A" w14:textId="77777777" w:rsidR="00881AEE" w:rsidRPr="00881AEE" w:rsidRDefault="00881AEE" w:rsidP="00881AEE">
      <w:pPr>
        <w:ind w:firstLineChars="200" w:firstLine="560"/>
        <w:rPr>
          <w:rFonts w:ascii="仿宋" w:eastAsia="仿宋" w:hAnsi="仿宋"/>
          <w:sz w:val="28"/>
          <w:szCs w:val="28"/>
        </w:rPr>
      </w:pPr>
      <w:r w:rsidRPr="00881AEE">
        <w:rPr>
          <w:rFonts w:ascii="仿宋" w:eastAsia="仿宋" w:hAnsi="仿宋"/>
          <w:sz w:val="28"/>
          <w:szCs w:val="28"/>
        </w:rPr>
        <w:t xml:space="preserve">    电子病案完成采集后，系统还需要对采集的数据进行转化及校验，包括完整性校验，过程签名校验、时间戳校验等质控环节，以保障电子病案的来源合法合规。实现EMR电子病历文书生成过程电子签名及终末签章并进行相关校验。</w:t>
      </w:r>
    </w:p>
    <w:p w14:paraId="21620884" w14:textId="77777777" w:rsidR="00881AEE" w:rsidRPr="00881AEE" w:rsidRDefault="00881AEE" w:rsidP="00881AEE">
      <w:pPr>
        <w:ind w:firstLineChars="200" w:firstLine="560"/>
        <w:rPr>
          <w:rFonts w:ascii="仿宋" w:eastAsia="仿宋" w:hAnsi="仿宋"/>
          <w:sz w:val="28"/>
          <w:szCs w:val="28"/>
        </w:rPr>
      </w:pPr>
      <w:r w:rsidRPr="00881AEE">
        <w:rPr>
          <w:rFonts w:ascii="仿宋" w:eastAsia="仿宋" w:hAnsi="仿宋"/>
          <w:sz w:val="28"/>
          <w:szCs w:val="28"/>
        </w:rPr>
        <w:t xml:space="preserve">    提供了标准化的电子病案及关键数据的采集接口，可以快速对接医院基本的业务系统，包括HIS、LIS、PACS、EMR、病理、心电、手麻、移动护理、血库、ICU等医院的主要系统；提供与数据中心对接的标准接口方式，支持标准的HL7 V3标准。</w:t>
      </w:r>
    </w:p>
    <w:p w14:paraId="48ED65E7" w14:textId="77777777" w:rsidR="00881AEE" w:rsidRPr="00881AEE" w:rsidRDefault="00881AEE" w:rsidP="00881AEE">
      <w:pPr>
        <w:ind w:firstLineChars="200" w:firstLine="560"/>
        <w:rPr>
          <w:rFonts w:ascii="仿宋" w:eastAsia="仿宋" w:hAnsi="仿宋"/>
          <w:sz w:val="28"/>
          <w:szCs w:val="28"/>
        </w:rPr>
      </w:pPr>
      <w:r w:rsidRPr="00881AEE">
        <w:rPr>
          <w:rFonts w:ascii="仿宋" w:eastAsia="仿宋" w:hAnsi="仿宋" w:hint="eastAsia"/>
          <w:sz w:val="28"/>
          <w:szCs w:val="28"/>
        </w:rPr>
        <w:t>支持对接病案系统，将已虚拟打印形成并电子签署完成后的</w:t>
      </w:r>
      <w:r w:rsidRPr="00881AEE">
        <w:rPr>
          <w:rFonts w:ascii="仿宋" w:eastAsia="仿宋" w:hAnsi="仿宋"/>
          <w:sz w:val="28"/>
          <w:szCs w:val="28"/>
        </w:rPr>
        <w:t>PDF电子病案及其XML元数据信息以WEB服务的方式进行归档。支持对虚拟打印生成的报告关联元数据信息。系统可对需要采集录入的元数据进行配置，可根据医院管理要求随时维护及添加删除数据项信息。</w:t>
      </w:r>
    </w:p>
    <w:p w14:paraId="566B205D" w14:textId="77777777" w:rsidR="00881AEE" w:rsidRPr="00881AEE" w:rsidRDefault="00881AEE" w:rsidP="00881AEE">
      <w:pPr>
        <w:ind w:firstLineChars="200" w:firstLine="560"/>
        <w:rPr>
          <w:rFonts w:ascii="仿宋" w:eastAsia="仿宋" w:hAnsi="仿宋"/>
          <w:sz w:val="28"/>
          <w:szCs w:val="28"/>
        </w:rPr>
      </w:pPr>
      <w:r w:rsidRPr="00881AEE">
        <w:rPr>
          <w:rFonts w:ascii="仿宋" w:eastAsia="仿宋" w:hAnsi="仿宋" w:hint="eastAsia"/>
          <w:sz w:val="28"/>
          <w:szCs w:val="28"/>
        </w:rPr>
        <w:t>医院无纸化过程中，很多医院存在大量的纸质历史病案，系统可提供扫描</w:t>
      </w:r>
      <w:r w:rsidRPr="00881AEE">
        <w:rPr>
          <w:rFonts w:ascii="仿宋" w:eastAsia="仿宋" w:hAnsi="仿宋"/>
          <w:sz w:val="28"/>
          <w:szCs w:val="28"/>
        </w:rPr>
        <w:t>\高拍模块对这些历史病案进行无纸化处理。如医院有数字化扫描厂商，系统也可提供数字化扫描接口，方便医院对数字化后的病案进行归档利用。</w:t>
      </w:r>
    </w:p>
    <w:p w14:paraId="3C7AA369" w14:textId="66C57AA1" w:rsidR="00881AEE" w:rsidRPr="005F3E5E" w:rsidRDefault="00881AEE" w:rsidP="00881AEE">
      <w:pPr>
        <w:ind w:firstLineChars="200" w:firstLine="560"/>
        <w:rPr>
          <w:rFonts w:ascii="仿宋" w:eastAsia="仿宋" w:hAnsi="仿宋"/>
          <w:sz w:val="28"/>
          <w:szCs w:val="28"/>
        </w:rPr>
      </w:pPr>
      <w:r w:rsidRPr="00881AEE">
        <w:rPr>
          <w:rFonts w:ascii="仿宋" w:eastAsia="仿宋" w:hAnsi="仿宋" w:hint="eastAsia"/>
          <w:sz w:val="28"/>
          <w:szCs w:val="28"/>
        </w:rPr>
        <w:t>同时对于全院无纸化上线后，可以对无法实现数字化的纸质病案文件（主要是各类知情同意书等需要患者或患者家属签字、患者从外院带来的各种报告书）通过扫描或高拍的方式归集到档案系统当中。</w:t>
      </w:r>
    </w:p>
    <w:p w14:paraId="4D8561E7" w14:textId="3990A8F7" w:rsidR="005F3E5E" w:rsidRPr="005F3E5E" w:rsidRDefault="005F3E5E" w:rsidP="00F8278B">
      <w:pPr>
        <w:pStyle w:val="2"/>
      </w:pPr>
      <w:r w:rsidRPr="005F3E5E">
        <w:rPr>
          <w:rFonts w:ascii="仿宋" w:eastAsia="仿宋" w:hAnsi="仿宋"/>
          <w:szCs w:val="28"/>
        </w:rPr>
        <w:lastRenderedPageBreak/>
        <w:t xml:space="preserve"> </w:t>
      </w:r>
      <w:r w:rsidRPr="005F3E5E">
        <w:rPr>
          <w:rFonts w:hint="eastAsia"/>
        </w:rPr>
        <w:t>运维服务响应要求</w:t>
      </w:r>
    </w:p>
    <w:p w14:paraId="1109BCDA"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1、服务方式包括：热线电话服务、远程服务和现场服务等。</w:t>
      </w:r>
    </w:p>
    <w:p w14:paraId="3D9EBA2F"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2、服务响应：提供7×24小时的呼叫响应服务，包括对所有技术支持、服务请求、问题解决的电话、邮件、即时通讯服务，对用户提出的要求进行记录、分派、跟踪、管理和分析；若故障发生时，要求快速响应，提供远程故障诊断，不能通过远程方式解决的，要求在2小时内到达故障现场，对问题进行诊断、分析及处理。服务次数不限。</w:t>
      </w:r>
    </w:p>
    <w:p w14:paraId="0D595F64" w14:textId="6B616DD4"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3、中标人需承诺，本项目在终验后需免费提供1年的运维服务,在</w:t>
      </w:r>
      <w:r w:rsidR="00F8278B">
        <w:rPr>
          <w:rFonts w:ascii="仿宋" w:eastAsia="仿宋" w:hAnsi="仿宋" w:hint="eastAsia"/>
          <w:sz w:val="28"/>
          <w:szCs w:val="28"/>
        </w:rPr>
        <w:t>1年免费</w:t>
      </w:r>
      <w:r w:rsidRPr="005F3E5E">
        <w:rPr>
          <w:rFonts w:ascii="仿宋" w:eastAsia="仿宋" w:hAnsi="仿宋"/>
          <w:sz w:val="28"/>
          <w:szCs w:val="28"/>
        </w:rPr>
        <w:t>运维期间根据医保政策调整要求对接口进行免费改造适配开发，对医院变更HIS、EMR等系统时对接口适配改造。</w:t>
      </w:r>
    </w:p>
    <w:p w14:paraId="6D16FE80" w14:textId="77777777" w:rsidR="005F3E5E" w:rsidRPr="005F3E5E" w:rsidRDefault="005F3E5E" w:rsidP="00F8278B">
      <w:pPr>
        <w:pStyle w:val="2"/>
      </w:pPr>
      <w:r w:rsidRPr="005F3E5E">
        <w:rPr>
          <w:rFonts w:hint="eastAsia"/>
        </w:rPr>
        <w:t>培训要求</w:t>
      </w:r>
    </w:p>
    <w:p w14:paraId="262E5FE0"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中标人需根据本项目的招标要求和实施经验，按照实施进度提供完整的、切实可行的技术培训方案，使系统管理人员和系统使用人员能够熟练管理、维护系统。</w:t>
      </w:r>
    </w:p>
    <w:p w14:paraId="724EF477" w14:textId="77777777" w:rsidR="005F3E5E" w:rsidRPr="005F3E5E" w:rsidRDefault="005F3E5E" w:rsidP="00F8278B">
      <w:pPr>
        <w:pStyle w:val="2"/>
      </w:pPr>
      <w:r w:rsidRPr="005F3E5E">
        <w:rPr>
          <w:rFonts w:hint="eastAsia"/>
        </w:rPr>
        <w:t>保密要求</w:t>
      </w:r>
    </w:p>
    <w:p w14:paraId="5A0574A3"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1、中标人应签订保密协议，对其因身份、职务、职业或技术关系而知悉的采购人商业秘密和党政机关保密信息应严格保守，未经建设单位书面许可，中标人不得以任何形式向第三方透露本项目标书、本项目内容，保证不被披露或使用，包括意外或过失。</w:t>
      </w:r>
    </w:p>
    <w:p w14:paraId="1E58715A"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2、中标人不得以竞争为目的、或出于私利、或为第三人谋利而</w:t>
      </w:r>
      <w:r w:rsidRPr="005F3E5E">
        <w:rPr>
          <w:rFonts w:ascii="仿宋" w:eastAsia="仿宋" w:hAnsi="仿宋"/>
          <w:sz w:val="28"/>
          <w:szCs w:val="28"/>
        </w:rPr>
        <w:lastRenderedPageBreak/>
        <w:t>擅自保存、披露、使用采购人商业秘密和党政机关保密、项目信息（包含内部资料、技术文档、数据和信息等）；不得直接或间接地向无关人员泄露采购人的商业秘密和党政机关保密信息项目信息（包含内部资料、技术文档、数据和信息等）；不得向不承担保密义务的任何第三人披露采购人的商业秘密和党政机关保密信息、项目信息（包含内部资料、技术文档、数据和信息等）。中标人在从事政府项目时，不得擅自记录、复制、拍摄、摘抄、收藏在工作中涉及的保密信息，严禁将涉及政府项目的任何资料、数据透</w:t>
      </w:r>
      <w:r w:rsidRPr="005F3E5E">
        <w:rPr>
          <w:rFonts w:ascii="仿宋" w:eastAsia="仿宋" w:hAnsi="仿宋" w:hint="eastAsia"/>
          <w:sz w:val="28"/>
          <w:szCs w:val="28"/>
        </w:rPr>
        <w:t>露或以其他方式提供给项目以外的其他方或中标人内部与该项目无关的任何人员。</w:t>
      </w:r>
      <w:r w:rsidRPr="005F3E5E">
        <w:rPr>
          <w:rFonts w:ascii="仿宋" w:eastAsia="仿宋" w:hAnsi="仿宋"/>
          <w:sz w:val="28"/>
          <w:szCs w:val="28"/>
        </w:rPr>
        <w:t xml:space="preserve"> </w:t>
      </w:r>
    </w:p>
    <w:p w14:paraId="42013EE5"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3、中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w:t>
      </w:r>
    </w:p>
    <w:p w14:paraId="7B1E93E7" w14:textId="77777777" w:rsidR="005F3E5E" w:rsidRPr="005F3E5E" w:rsidRDefault="005F3E5E" w:rsidP="00F8278B">
      <w:pPr>
        <w:pStyle w:val="2"/>
      </w:pPr>
      <w:r w:rsidRPr="005F3E5E">
        <w:rPr>
          <w:rFonts w:hint="eastAsia"/>
        </w:rPr>
        <w:t>监理要求</w:t>
      </w:r>
    </w:p>
    <w:p w14:paraId="5F1D021F" w14:textId="77777777" w:rsidR="005F3E5E" w:rsidRPr="005F3E5E" w:rsidRDefault="005F3E5E" w:rsidP="005F3E5E">
      <w:pPr>
        <w:rPr>
          <w:rFonts w:ascii="仿宋" w:eastAsia="仿宋" w:hAnsi="仿宋"/>
          <w:sz w:val="28"/>
          <w:szCs w:val="28"/>
        </w:rPr>
      </w:pPr>
      <w:r w:rsidRPr="005F3E5E">
        <w:rPr>
          <w:rFonts w:ascii="仿宋" w:eastAsia="仿宋" w:hAnsi="仿宋" w:hint="eastAsia"/>
          <w:sz w:val="28"/>
          <w:szCs w:val="28"/>
        </w:rPr>
        <w:t>中标人须承诺，在项目开展过程中接受采购人指定的咨询监理机构的监理。</w:t>
      </w:r>
    </w:p>
    <w:p w14:paraId="76E74D2E" w14:textId="77777777" w:rsidR="005F3E5E" w:rsidRPr="005F3E5E" w:rsidRDefault="005F3E5E" w:rsidP="00F8278B">
      <w:pPr>
        <w:pStyle w:val="2"/>
      </w:pPr>
      <w:r w:rsidRPr="005F3E5E">
        <w:rPr>
          <w:rFonts w:hint="eastAsia"/>
        </w:rPr>
        <w:t>验收标准</w:t>
      </w:r>
    </w:p>
    <w:p w14:paraId="2288C976"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本项目的验收应遵循下列标准：</w:t>
      </w:r>
    </w:p>
    <w:p w14:paraId="74A56F22"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1.完成合同和招标文件、投标文件中列举的全部平台功能，并符合设计要求；</w:t>
      </w:r>
    </w:p>
    <w:p w14:paraId="09A55F32"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lastRenderedPageBreak/>
        <w:t>2.完成所投系统的测试，具备可上线运行的条件；</w:t>
      </w:r>
    </w:p>
    <w:p w14:paraId="2841ADC0"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3.提交了合同规定的文档；</w:t>
      </w:r>
    </w:p>
    <w:p w14:paraId="7AB35525"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4.完成系统业务培训工作，用户意见书均达到基本满意或以上。</w:t>
      </w:r>
    </w:p>
    <w:p w14:paraId="4CD667B3"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5.经监理审核，项目建设单位同意</w:t>
      </w:r>
    </w:p>
    <w:p w14:paraId="58551039"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6、本项目需遵循以下标准规范要求：</w:t>
      </w:r>
    </w:p>
    <w:p w14:paraId="525C3E83"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ab/>
      </w:r>
    </w:p>
    <w:p w14:paraId="37D6FF55"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广东省检验检查结果互认范围</w:t>
      </w:r>
    </w:p>
    <w:p w14:paraId="4E0E2E41"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医疗保障信息平台定点医药机构接口规范</w:t>
      </w:r>
      <w:r w:rsidRPr="005F3E5E">
        <w:rPr>
          <w:rFonts w:ascii="仿宋" w:eastAsia="仿宋" w:hAnsi="仿宋"/>
          <w:sz w:val="28"/>
          <w:szCs w:val="28"/>
        </w:rPr>
        <w:t>V1.8</w:t>
      </w:r>
    </w:p>
    <w:p w14:paraId="11114D4E"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医保电子处方中心接入指引</w:t>
      </w:r>
      <w:r w:rsidRPr="005F3E5E">
        <w:rPr>
          <w:rFonts w:ascii="仿宋" w:eastAsia="仿宋" w:hAnsi="仿宋"/>
          <w:sz w:val="28"/>
          <w:szCs w:val="28"/>
        </w:rPr>
        <w:t xml:space="preserve"> (V1.0)</w:t>
      </w:r>
    </w:p>
    <w:p w14:paraId="5FCF6D12"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医保电子处方中心定点医药机构接口规范</w:t>
      </w:r>
      <w:r w:rsidRPr="005F3E5E">
        <w:rPr>
          <w:rFonts w:ascii="仿宋" w:eastAsia="仿宋" w:hAnsi="仿宋"/>
          <w:sz w:val="28"/>
          <w:szCs w:val="28"/>
        </w:rPr>
        <w:t>V2.0</w:t>
      </w:r>
    </w:p>
    <w:p w14:paraId="33982D2C"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医保移动支付中心定点医药机构接入指南</w:t>
      </w:r>
      <w:r w:rsidRPr="005F3E5E">
        <w:rPr>
          <w:rFonts w:ascii="仿宋" w:eastAsia="仿宋" w:hAnsi="仿宋"/>
          <w:sz w:val="28"/>
          <w:szCs w:val="28"/>
        </w:rPr>
        <w:t>(V2.1.8)</w:t>
      </w:r>
    </w:p>
    <w:p w14:paraId="7009BE75"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医保电子凭证全流程接口升级改造指引及规范</w:t>
      </w:r>
    </w:p>
    <w:p w14:paraId="40DC87AA"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医保电子凭证一次性展码及实体卡个账结算指引</w:t>
      </w:r>
      <w:r w:rsidRPr="005F3E5E">
        <w:rPr>
          <w:rFonts w:ascii="仿宋" w:eastAsia="仿宋" w:hAnsi="仿宋"/>
          <w:sz w:val="28"/>
          <w:szCs w:val="28"/>
        </w:rPr>
        <w:t>v1.0</w:t>
      </w:r>
    </w:p>
    <w:p w14:paraId="674D53A8"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医保个人账户与银联交互</w:t>
      </w:r>
      <w:r w:rsidRPr="005F3E5E">
        <w:rPr>
          <w:rFonts w:ascii="仿宋" w:eastAsia="仿宋" w:hAnsi="仿宋"/>
          <w:sz w:val="28"/>
          <w:szCs w:val="28"/>
        </w:rPr>
        <w:t>-动态库说明V1.3</w:t>
      </w:r>
    </w:p>
    <w:p w14:paraId="1C8F3823"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医保业务综合服务终端定点医药机构接入指引</w:t>
      </w:r>
      <w:r w:rsidRPr="005F3E5E">
        <w:rPr>
          <w:rFonts w:ascii="仿宋" w:eastAsia="仿宋" w:hAnsi="仿宋"/>
          <w:sz w:val="28"/>
          <w:szCs w:val="28"/>
        </w:rPr>
        <w:t xml:space="preserve"> (V1.0)</w:t>
      </w:r>
    </w:p>
    <w:p w14:paraId="3D6963F7"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医保电子处方中心定点医药机构接口规范</w:t>
      </w:r>
      <w:r w:rsidRPr="005F3E5E">
        <w:rPr>
          <w:rFonts w:ascii="仿宋" w:eastAsia="仿宋" w:hAnsi="仿宋"/>
          <w:sz w:val="28"/>
          <w:szCs w:val="28"/>
        </w:rPr>
        <w:t>V2.1.doc</w:t>
      </w:r>
    </w:p>
    <w:p w14:paraId="0F2CDEFD"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电子签章系统服务接口</w:t>
      </w:r>
    </w:p>
    <w:p w14:paraId="477344BC"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广州市区域全民健康信息平台</w:t>
      </w:r>
      <w:r w:rsidRPr="005F3E5E">
        <w:rPr>
          <w:rFonts w:ascii="仿宋" w:eastAsia="仿宋" w:hAnsi="仿宋"/>
          <w:sz w:val="28"/>
          <w:szCs w:val="28"/>
        </w:rPr>
        <w:t>-检验检查互认协同接口 V4.4(1)</w:t>
      </w:r>
    </w:p>
    <w:p w14:paraId="2C20BC4F"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医疗保障信息平台定点医药机构接口规范</w:t>
      </w:r>
      <w:r w:rsidRPr="005F3E5E">
        <w:rPr>
          <w:rFonts w:ascii="仿宋" w:eastAsia="仿宋" w:hAnsi="仿宋"/>
          <w:sz w:val="28"/>
          <w:szCs w:val="28"/>
        </w:rPr>
        <w:t>(事前、事中、进销存)</w:t>
      </w:r>
    </w:p>
    <w:p w14:paraId="7EE4FEA2"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广州地区医疗机构医学检验、影像检查结果互认技术方案</w:t>
      </w:r>
      <w:r w:rsidRPr="005F3E5E">
        <w:rPr>
          <w:rFonts w:ascii="仿宋" w:eastAsia="仿宋" w:hAnsi="仿宋"/>
          <w:sz w:val="28"/>
          <w:szCs w:val="28"/>
        </w:rPr>
        <w:t>V3.0（二三级医院）</w:t>
      </w:r>
    </w:p>
    <w:p w14:paraId="3209882F"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基本医保基于国家电子处方中心“双通道”业务实施</w:t>
      </w:r>
      <w:r w:rsidRPr="005F3E5E">
        <w:rPr>
          <w:rFonts w:ascii="仿宋" w:eastAsia="仿宋" w:hAnsi="仿宋"/>
          <w:sz w:val="28"/>
          <w:szCs w:val="28"/>
        </w:rPr>
        <w:t>--定点医疗</w:t>
      </w:r>
      <w:r w:rsidRPr="005F3E5E">
        <w:rPr>
          <w:rFonts w:ascii="仿宋" w:eastAsia="仿宋" w:hAnsi="仿宋"/>
          <w:sz w:val="28"/>
          <w:szCs w:val="28"/>
        </w:rPr>
        <w:lastRenderedPageBreak/>
        <w:t>机构接口规范</w:t>
      </w:r>
    </w:p>
    <w:p w14:paraId="32BA4C51"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广州市检验检查结果互认平台区块链</w:t>
      </w:r>
      <w:r w:rsidRPr="005F3E5E">
        <w:rPr>
          <w:rFonts w:ascii="仿宋" w:eastAsia="仿宋" w:hAnsi="仿宋"/>
          <w:sz w:val="28"/>
          <w:szCs w:val="28"/>
        </w:rPr>
        <w:t>-技术方案-20220627</w:t>
      </w:r>
    </w:p>
    <w:p w14:paraId="300E7FB7"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w:t>
      </w:r>
      <w:r w:rsidRPr="005F3E5E">
        <w:rPr>
          <w:rFonts w:ascii="仿宋" w:eastAsia="仿宋" w:hAnsi="仿宋"/>
          <w:sz w:val="28"/>
          <w:szCs w:val="28"/>
        </w:rPr>
        <w:t>V2.2.1-多院区-食源性疾病病例数据智能采集嵌入式微服务组件集成策略技术规范_V2.2.1-多院区》</w:t>
      </w:r>
    </w:p>
    <w:p w14:paraId="3746637A" w14:textId="77777777" w:rsidR="005F3E5E" w:rsidRPr="005F3E5E" w:rsidRDefault="005F3E5E" w:rsidP="005F3E5E">
      <w:pPr>
        <w:rPr>
          <w:rFonts w:ascii="仿宋" w:eastAsia="仿宋" w:hAnsi="仿宋"/>
          <w:sz w:val="28"/>
          <w:szCs w:val="28"/>
        </w:rPr>
      </w:pPr>
    </w:p>
    <w:p w14:paraId="22630A8D" w14:textId="77777777" w:rsidR="005F3E5E" w:rsidRPr="005F3E5E" w:rsidRDefault="005F3E5E" w:rsidP="00F8278B">
      <w:pPr>
        <w:pStyle w:val="2"/>
      </w:pPr>
      <w:r w:rsidRPr="005F3E5E">
        <w:rPr>
          <w:rFonts w:hint="eastAsia"/>
        </w:rPr>
        <w:t>付款方式</w:t>
      </w:r>
    </w:p>
    <w:p w14:paraId="4C9884C9"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hint="eastAsia"/>
          <w:sz w:val="28"/>
          <w:szCs w:val="28"/>
        </w:rPr>
        <w:t>本项目计划分</w:t>
      </w:r>
      <w:r w:rsidRPr="005F3E5E">
        <w:rPr>
          <w:rFonts w:ascii="仿宋" w:eastAsia="仿宋" w:hAnsi="仿宋"/>
          <w:sz w:val="28"/>
          <w:szCs w:val="28"/>
        </w:rPr>
        <w:t>3期支付，具体支付方式和时间如下：</w:t>
      </w:r>
    </w:p>
    <w:p w14:paraId="122AEA64"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1、首期款：签订合同后10个工作日内，乙方书面提出支付申请函及拟支付金额等额的符合甲方财务管理要求的相应发票，甲方确认后启动首期款支付流程，约占合同总金额的30%。</w:t>
      </w:r>
    </w:p>
    <w:p w14:paraId="136EA9DD"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2、初验款：项目初验后的10个工作日内，乙方书面提出支付申请函及拟支付金额等额的符合甲方财务管理要求的相应发票，甲方确认后启动进度款支付流程，约占合同总金额的50%。</w:t>
      </w:r>
    </w:p>
    <w:p w14:paraId="17774B38" w14:textId="4BC1D4D4"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3、终验款：项目验收后10个工作日内，乙方书面提出支付申请函及拟支付金额等额的符合甲方财务管理要求的相应发票，并提交项目合同金额10%作为</w:t>
      </w:r>
      <w:r w:rsidR="00B7581A" w:rsidRPr="00B7581A">
        <w:rPr>
          <w:rFonts w:ascii="仿宋" w:eastAsia="仿宋" w:hAnsi="仿宋" w:hint="eastAsia"/>
          <w:sz w:val="28"/>
          <w:szCs w:val="28"/>
        </w:rPr>
        <w:t>履约保证金</w:t>
      </w:r>
      <w:r w:rsidRPr="005F3E5E">
        <w:rPr>
          <w:rFonts w:ascii="仿宋" w:eastAsia="仿宋" w:hAnsi="仿宋"/>
          <w:sz w:val="28"/>
          <w:szCs w:val="28"/>
        </w:rPr>
        <w:t>，甲方确认后启动尾款支付流程，约占合同总金额的20%。</w:t>
      </w:r>
    </w:p>
    <w:p w14:paraId="568D6534" w14:textId="0C2D0ED2"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4、免费运维期结束后，无发生重大网络安全事件，未发生重大运维故障事件的，采购人退还</w:t>
      </w:r>
      <w:bookmarkStart w:id="0" w:name="_GoBack"/>
      <w:r w:rsidR="00B7581A" w:rsidRPr="00B7581A">
        <w:rPr>
          <w:rFonts w:ascii="仿宋" w:eastAsia="仿宋" w:hAnsi="仿宋" w:hint="eastAsia"/>
          <w:sz w:val="28"/>
          <w:szCs w:val="28"/>
        </w:rPr>
        <w:t>履约保证金</w:t>
      </w:r>
      <w:bookmarkEnd w:id="0"/>
      <w:r w:rsidRPr="005F3E5E">
        <w:rPr>
          <w:rFonts w:ascii="仿宋" w:eastAsia="仿宋" w:hAnsi="仿宋"/>
          <w:sz w:val="28"/>
          <w:szCs w:val="28"/>
        </w:rPr>
        <w:t>。如发生重大网络安全事件（如被上级单位或公安、网信、国安等通报）、重大运维故障事件的，每发生一起，采购人可根据实际情况从</w:t>
      </w:r>
      <w:r w:rsidR="00B7581A" w:rsidRPr="00B7581A">
        <w:rPr>
          <w:rFonts w:ascii="仿宋" w:eastAsia="仿宋" w:hAnsi="仿宋" w:hint="eastAsia"/>
          <w:sz w:val="28"/>
          <w:szCs w:val="28"/>
        </w:rPr>
        <w:t>履约保证金</w:t>
      </w:r>
      <w:r w:rsidRPr="005F3E5E">
        <w:rPr>
          <w:rFonts w:ascii="仿宋" w:eastAsia="仿宋" w:hAnsi="仿宋"/>
          <w:sz w:val="28"/>
          <w:szCs w:val="28"/>
        </w:rPr>
        <w:t>中扣除伍万元。</w:t>
      </w:r>
    </w:p>
    <w:p w14:paraId="09706F22" w14:textId="77777777" w:rsidR="005F3E5E" w:rsidRPr="005F3E5E" w:rsidRDefault="005F3E5E" w:rsidP="00F8278B">
      <w:pPr>
        <w:pStyle w:val="2"/>
      </w:pPr>
      <w:r w:rsidRPr="005F3E5E">
        <w:rPr>
          <w:rFonts w:hint="eastAsia"/>
        </w:rPr>
        <w:lastRenderedPageBreak/>
        <w:t>其它说明</w:t>
      </w:r>
    </w:p>
    <w:p w14:paraId="138834FE" w14:textId="77777777" w:rsidR="005F3E5E"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1.</w:t>
      </w:r>
      <w:r w:rsidRPr="005F3E5E">
        <w:rPr>
          <w:rFonts w:ascii="仿宋" w:eastAsia="仿宋" w:hAnsi="仿宋"/>
          <w:sz w:val="28"/>
          <w:szCs w:val="28"/>
        </w:rPr>
        <w:tab/>
        <w:t>中标人应按计划完工交付验收，如在合同预定的工期内，无法达成规定的技术指标，中标人应负责无条件返工并承担所造成的直接经济损失。</w:t>
      </w:r>
    </w:p>
    <w:p w14:paraId="38D54069" w14:textId="77777777" w:rsidR="00197E1C" w:rsidRPr="005F3E5E" w:rsidRDefault="005F3E5E" w:rsidP="00F8278B">
      <w:pPr>
        <w:ind w:firstLineChars="200" w:firstLine="560"/>
        <w:rPr>
          <w:rFonts w:ascii="仿宋" w:eastAsia="仿宋" w:hAnsi="仿宋"/>
          <w:sz w:val="28"/>
          <w:szCs w:val="28"/>
        </w:rPr>
      </w:pPr>
      <w:r w:rsidRPr="005F3E5E">
        <w:rPr>
          <w:rFonts w:ascii="仿宋" w:eastAsia="仿宋" w:hAnsi="仿宋"/>
          <w:sz w:val="28"/>
          <w:szCs w:val="28"/>
        </w:rPr>
        <w:t>2.</w:t>
      </w:r>
      <w:r w:rsidRPr="005F3E5E">
        <w:rPr>
          <w:rFonts w:ascii="仿宋" w:eastAsia="仿宋" w:hAnsi="仿宋"/>
          <w:sz w:val="28"/>
          <w:szCs w:val="28"/>
        </w:rPr>
        <w:tab/>
        <w:t>若因中标人原因造成项目延期的，中标人承担工期违约责任，导致项目建设资金被财政压减，压减部分的资金，由中标人承担；每延期一天，采购人有权根据实际情况扣除项目建设款中的500元；累计超期60天，采购人有权根据实际情况自主确定无条件终止合同，中标人须退还项目所有建设资金。</w:t>
      </w:r>
    </w:p>
    <w:sectPr w:rsidR="00197E1C" w:rsidRPr="005F3E5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E5E782" w14:textId="77777777" w:rsidR="00912DAD" w:rsidRDefault="00912DAD" w:rsidP="00CE4DFD">
      <w:r>
        <w:separator/>
      </w:r>
    </w:p>
  </w:endnote>
  <w:endnote w:type="continuationSeparator" w:id="0">
    <w:p w14:paraId="2729FB05" w14:textId="77777777" w:rsidR="00912DAD" w:rsidRDefault="00912DAD" w:rsidP="00CE4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altName w:val="Arial"/>
    <w:panose1 w:val="020F0302020204030204"/>
    <w:charset w:val="00"/>
    <w:family w:val="swiss"/>
    <w:pitch w:val="variable"/>
    <w:sig w:usb0="A00002EF" w:usb1="4000207B" w:usb2="00000000" w:usb3="00000000" w:csb0="0000019F" w:csb1="00000000"/>
  </w:font>
  <w:font w:name="Calibri">
    <w:altName w:val="Arial"/>
    <w:panose1 w:val="020F0502020204030204"/>
    <w:charset w:val="00"/>
    <w:family w:val="swiss"/>
    <w:pitch w:val="variable"/>
    <w:sig w:usb0="E10002FF" w:usb1="4000ACFF" w:usb2="00000009" w:usb3="00000000" w:csb0="0000019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1350543"/>
      <w:docPartObj>
        <w:docPartGallery w:val="Page Numbers (Bottom of Page)"/>
        <w:docPartUnique/>
      </w:docPartObj>
    </w:sdtPr>
    <w:sdtEndPr/>
    <w:sdtContent>
      <w:p w14:paraId="1E8622B2" w14:textId="65EFE50B" w:rsidR="009922A6" w:rsidRDefault="009922A6" w:rsidP="009922A6">
        <w:pPr>
          <w:pStyle w:val="a5"/>
          <w:jc w:val="center"/>
        </w:pPr>
        <w:r>
          <w:fldChar w:fldCharType="begin"/>
        </w:r>
        <w:r>
          <w:instrText>PAGE   \* MERGEFORMAT</w:instrText>
        </w:r>
        <w:r>
          <w:fldChar w:fldCharType="separate"/>
        </w:r>
        <w:r w:rsidR="00B7581A" w:rsidRPr="00B7581A">
          <w:rPr>
            <w:noProof/>
            <w:lang w:val="zh-CN"/>
          </w:rPr>
          <w:t>12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6A7E1E" w14:textId="77777777" w:rsidR="00912DAD" w:rsidRDefault="00912DAD" w:rsidP="00CE4DFD">
      <w:r>
        <w:separator/>
      </w:r>
    </w:p>
  </w:footnote>
  <w:footnote w:type="continuationSeparator" w:id="0">
    <w:p w14:paraId="70F67D3A" w14:textId="77777777" w:rsidR="00912DAD" w:rsidRDefault="00912DAD" w:rsidP="00CE4D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94361"/>
    <w:multiLevelType w:val="multilevel"/>
    <w:tmpl w:val="F1921CBE"/>
    <w:lvl w:ilvl="0">
      <w:start w:val="1"/>
      <w:numFmt w:val="chineseCountingThousand"/>
      <w:lvlText w:val="第%1章"/>
      <w:lvlJc w:val="left"/>
      <w:pPr>
        <w:ind w:left="0" w:firstLine="0"/>
      </w:pPr>
      <w:rPr>
        <w:rFonts w:eastAsia="宋体" w:hint="eastAsia"/>
        <w:b/>
        <w:sz w:val="36"/>
      </w:rPr>
    </w:lvl>
    <w:lvl w:ilvl="1">
      <w:start w:val="1"/>
      <w:numFmt w:val="decimal"/>
      <w:isLgl/>
      <w:lvlText w:val="%1.%2"/>
      <w:lvlJc w:val="left"/>
      <w:pPr>
        <w:ind w:left="142" w:firstLine="0"/>
      </w:pPr>
      <w:rPr>
        <w:rFonts w:eastAsia="宋体" w:hint="eastAsia"/>
        <w:b/>
        <w:sz w:val="32"/>
      </w:rPr>
    </w:lvl>
    <w:lvl w:ilvl="2">
      <w:start w:val="1"/>
      <w:numFmt w:val="decimal"/>
      <w:isLgl/>
      <w:lvlText w:val="%1.%2.%3"/>
      <w:lvlJc w:val="left"/>
      <w:pPr>
        <w:ind w:left="284" w:firstLine="0"/>
      </w:pPr>
      <w:rPr>
        <w:rFonts w:eastAsia="宋体" w:hint="eastAsia"/>
        <w:b/>
        <w:sz w:val="30"/>
      </w:rPr>
    </w:lvl>
    <w:lvl w:ilvl="3">
      <w:start w:val="1"/>
      <w:numFmt w:val="decimal"/>
      <w:isLgl/>
      <w:lvlText w:val="%1.%2.%3.%4"/>
      <w:lvlJc w:val="left"/>
      <w:pPr>
        <w:ind w:left="426" w:firstLine="0"/>
      </w:pPr>
      <w:rPr>
        <w:rFonts w:eastAsia="宋体" w:hint="eastAsia"/>
        <w:b/>
        <w:sz w:val="28"/>
      </w:rPr>
    </w:lvl>
    <w:lvl w:ilvl="4">
      <w:start w:val="1"/>
      <w:numFmt w:val="decimal"/>
      <w:isLgl/>
      <w:lvlText w:val="%1.%2.%3.%4.%5"/>
      <w:lvlJc w:val="left"/>
      <w:pPr>
        <w:ind w:left="568" w:firstLine="0"/>
      </w:pPr>
      <w:rPr>
        <w:rFonts w:eastAsia="宋体" w:hint="eastAsia"/>
        <w:b/>
        <w:sz w:val="24"/>
      </w:rPr>
    </w:lvl>
    <w:lvl w:ilvl="5">
      <w:start w:val="1"/>
      <w:numFmt w:val="decimal"/>
      <w:isLgl/>
      <w:lvlText w:val="%1.%2.%3.%4.%5.%6"/>
      <w:lvlJc w:val="left"/>
      <w:pPr>
        <w:ind w:left="710" w:firstLine="0"/>
      </w:pPr>
      <w:rPr>
        <w:rFonts w:eastAsia="宋体" w:hint="eastAsia"/>
        <w:b/>
        <w:sz w:val="24"/>
      </w:rPr>
    </w:lvl>
    <w:lvl w:ilvl="6">
      <w:start w:val="1"/>
      <w:numFmt w:val="decimal"/>
      <w:isLgl/>
      <w:lvlText w:val="%1.%2.%3.%4.%5.%6.%7"/>
      <w:lvlJc w:val="left"/>
      <w:pPr>
        <w:ind w:left="852" w:firstLine="0"/>
      </w:pPr>
      <w:rPr>
        <w:rFonts w:eastAsia="宋体" w:hint="eastAsia"/>
        <w:b/>
        <w:sz w:val="24"/>
      </w:rPr>
    </w:lvl>
    <w:lvl w:ilvl="7">
      <w:start w:val="1"/>
      <w:numFmt w:val="decimal"/>
      <w:isLgl/>
      <w:lvlText w:val="%1.%2.%3.%4.%5.%6.%7.%8"/>
      <w:lvlJc w:val="left"/>
      <w:pPr>
        <w:ind w:left="994" w:firstLine="0"/>
      </w:pPr>
      <w:rPr>
        <w:rFonts w:eastAsia="宋体" w:hint="eastAsia"/>
        <w:b/>
        <w:sz w:val="24"/>
      </w:rPr>
    </w:lvl>
    <w:lvl w:ilvl="8">
      <w:start w:val="1"/>
      <w:numFmt w:val="decimal"/>
      <w:isLgl/>
      <w:lvlText w:val="%1.%2.%3.%4.%5.%6.%7.%8.%9"/>
      <w:lvlJc w:val="left"/>
      <w:pPr>
        <w:ind w:left="1136" w:firstLine="0"/>
      </w:pPr>
      <w:rPr>
        <w:rFonts w:eastAsia="宋体" w:hint="eastAsia"/>
        <w:b/>
        <w:sz w:val="24"/>
      </w:rPr>
    </w:lvl>
  </w:abstractNum>
  <w:abstractNum w:abstractNumId="1" w15:restartNumberingAfterBreak="0">
    <w:nsid w:val="45133286"/>
    <w:multiLevelType w:val="multilevel"/>
    <w:tmpl w:val="A37EC94C"/>
    <w:lvl w:ilvl="0">
      <w:start w:val="1"/>
      <w:numFmt w:val="chineseCountingThousand"/>
      <w:pStyle w:val="1"/>
      <w:lvlText w:val="%1."/>
      <w:lvlJc w:val="left"/>
      <w:pPr>
        <w:ind w:left="0" w:firstLine="0"/>
      </w:pPr>
      <w:rPr>
        <w:rFonts w:ascii="宋体" w:eastAsia="宋体" w:hAnsi="宋体" w:hint="eastAsia"/>
        <w:b/>
        <w:i w:val="0"/>
        <w:sz w:val="32"/>
        <w:szCs w:val="21"/>
      </w:rPr>
    </w:lvl>
    <w:lvl w:ilvl="1">
      <w:start w:val="1"/>
      <w:numFmt w:val="decimal"/>
      <w:pStyle w:val="2"/>
      <w:lvlText w:val="%2."/>
      <w:lvlJc w:val="left"/>
      <w:pPr>
        <w:ind w:left="0" w:firstLine="0"/>
      </w:pPr>
      <w:rPr>
        <w:rFonts w:hint="eastAsia"/>
      </w:rPr>
    </w:lvl>
    <w:lvl w:ilvl="2">
      <w:start w:val="1"/>
      <w:numFmt w:val="decimal"/>
      <w:pStyle w:val="3"/>
      <w:isLgl/>
      <w:lvlText w:val="%2.%3."/>
      <w:lvlJc w:val="left"/>
      <w:pPr>
        <w:ind w:left="0" w:firstLine="0"/>
      </w:pPr>
      <w:rPr>
        <w:rFonts w:hint="eastAsia"/>
      </w:rPr>
    </w:lvl>
    <w:lvl w:ilvl="3">
      <w:start w:val="1"/>
      <w:numFmt w:val="decimal"/>
      <w:pStyle w:val="4"/>
      <w:lvlText w:val="%2.%3.%4."/>
      <w:lvlJc w:val="left"/>
      <w:pPr>
        <w:ind w:left="0" w:firstLine="0"/>
      </w:pPr>
      <w:rPr>
        <w:rFonts w:hint="eastAsia"/>
      </w:rPr>
    </w:lvl>
    <w:lvl w:ilvl="4">
      <w:start w:val="1"/>
      <w:numFmt w:val="decimal"/>
      <w:pStyle w:val="5"/>
      <w:lvlText w:val="%2.%3.%4.%5."/>
      <w:lvlJc w:val="left"/>
      <w:pPr>
        <w:ind w:left="0" w:firstLine="0"/>
      </w:pPr>
      <w:rPr>
        <w:rFonts w:hint="eastAsia"/>
      </w:rPr>
    </w:lvl>
    <w:lvl w:ilvl="5">
      <w:start w:val="1"/>
      <w:numFmt w:val="decimal"/>
      <w:pStyle w:val="6"/>
      <w:isLgl/>
      <w:lvlText w:val="%2.%3.%4.%5.%6."/>
      <w:lvlJc w:val="left"/>
      <w:pPr>
        <w:ind w:left="0" w:firstLine="0"/>
      </w:pPr>
      <w:rPr>
        <w:rFonts w:ascii="Times New Roman" w:eastAsia="宋体" w:hAnsi="Times New Roman" w:cs="Times New Roman" w:hint="default"/>
        <w:b/>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isLgl/>
      <w:lvlText w:val="%2.%3.%4.%5.%6.%7."/>
      <w:lvlJc w:val="left"/>
      <w:pPr>
        <w:ind w:left="0" w:firstLine="0"/>
      </w:pPr>
      <w:rPr>
        <w:rFonts w:ascii="Times New Roman" w:eastAsia="宋体" w:hAnsi="Times New Roman" w:hint="default"/>
        <w:b/>
        <w:i w:val="0"/>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10.2.240.65:11335/seeyon/officeservlet"/>
  </w:docVars>
  <w:rsids>
    <w:rsidRoot w:val="005F3E5E"/>
    <w:rsid w:val="00033D93"/>
    <w:rsid w:val="00240DDD"/>
    <w:rsid w:val="0027136C"/>
    <w:rsid w:val="003536A5"/>
    <w:rsid w:val="0057118B"/>
    <w:rsid w:val="005F3E5E"/>
    <w:rsid w:val="005F4FEF"/>
    <w:rsid w:val="00662B82"/>
    <w:rsid w:val="00881AEE"/>
    <w:rsid w:val="00912DAD"/>
    <w:rsid w:val="009922A6"/>
    <w:rsid w:val="00A00342"/>
    <w:rsid w:val="00A53332"/>
    <w:rsid w:val="00B7581A"/>
    <w:rsid w:val="00C00595"/>
    <w:rsid w:val="00C664FC"/>
    <w:rsid w:val="00CC7EF9"/>
    <w:rsid w:val="00CE4DFD"/>
    <w:rsid w:val="00D27431"/>
    <w:rsid w:val="00EF7795"/>
    <w:rsid w:val="00F34995"/>
    <w:rsid w:val="00F82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38402"/>
  <w15:chartTrackingRefBased/>
  <w15:docId w15:val="{3E994632-669D-47B8-9F21-D70CCF50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qFormat/>
    <w:rsid w:val="00CE4DFD"/>
    <w:pPr>
      <w:keepNext/>
      <w:keepLines/>
      <w:numPr>
        <w:numId w:val="7"/>
      </w:numPr>
      <w:spacing w:beforeLines="50" w:before="163" w:after="163" w:line="360" w:lineRule="auto"/>
      <w:outlineLvl w:val="0"/>
    </w:pPr>
    <w:rPr>
      <w:rFonts w:ascii="Times New Roman" w:eastAsia="宋体" w:hAnsi="Times New Roman" w:cs="Times New Roman"/>
      <w:b/>
      <w:kern w:val="44"/>
      <w:sz w:val="32"/>
      <w:szCs w:val="24"/>
    </w:rPr>
  </w:style>
  <w:style w:type="paragraph" w:styleId="2">
    <w:name w:val="heading 2"/>
    <w:basedOn w:val="a"/>
    <w:next w:val="a"/>
    <w:link w:val="20"/>
    <w:qFormat/>
    <w:rsid w:val="00CE4DFD"/>
    <w:pPr>
      <w:keepNext/>
      <w:keepLines/>
      <w:numPr>
        <w:ilvl w:val="1"/>
        <w:numId w:val="7"/>
      </w:numPr>
      <w:spacing w:before="163" w:after="163" w:line="360" w:lineRule="auto"/>
      <w:outlineLvl w:val="1"/>
    </w:pPr>
    <w:rPr>
      <w:rFonts w:ascii="Times New Roman" w:eastAsia="宋体" w:hAnsi="Times New Roman" w:cs="Times New Roman"/>
      <w:b/>
      <w:sz w:val="28"/>
      <w:szCs w:val="20"/>
    </w:rPr>
  </w:style>
  <w:style w:type="paragraph" w:styleId="3">
    <w:name w:val="heading 3"/>
    <w:basedOn w:val="a"/>
    <w:next w:val="a"/>
    <w:link w:val="30"/>
    <w:qFormat/>
    <w:rsid w:val="00CE4DFD"/>
    <w:pPr>
      <w:keepNext/>
      <w:keepLines/>
      <w:numPr>
        <w:ilvl w:val="2"/>
        <w:numId w:val="7"/>
      </w:numPr>
      <w:spacing w:before="163" w:after="163" w:line="360" w:lineRule="auto"/>
      <w:outlineLvl w:val="2"/>
    </w:pPr>
    <w:rPr>
      <w:rFonts w:ascii="Times New Roman" w:eastAsia="宋体" w:hAnsi="Times New Roman" w:cs="Times New Roman"/>
      <w:b/>
      <w:sz w:val="28"/>
      <w:szCs w:val="20"/>
    </w:rPr>
  </w:style>
  <w:style w:type="paragraph" w:styleId="4">
    <w:name w:val="heading 4"/>
    <w:basedOn w:val="a"/>
    <w:next w:val="a"/>
    <w:link w:val="40"/>
    <w:qFormat/>
    <w:rsid w:val="00CE4DFD"/>
    <w:pPr>
      <w:keepNext/>
      <w:keepLines/>
      <w:numPr>
        <w:ilvl w:val="3"/>
        <w:numId w:val="7"/>
      </w:numPr>
      <w:spacing w:before="163" w:after="163" w:line="360" w:lineRule="auto"/>
      <w:outlineLvl w:val="3"/>
    </w:pPr>
    <w:rPr>
      <w:rFonts w:ascii="Times New Roman" w:eastAsia="宋体" w:hAnsi="Times New Roman" w:cs="Times New Roman"/>
      <w:b/>
      <w:sz w:val="28"/>
      <w:szCs w:val="20"/>
    </w:rPr>
  </w:style>
  <w:style w:type="paragraph" w:styleId="5">
    <w:name w:val="heading 5"/>
    <w:basedOn w:val="a"/>
    <w:next w:val="a"/>
    <w:link w:val="50"/>
    <w:qFormat/>
    <w:rsid w:val="00CE4DFD"/>
    <w:pPr>
      <w:keepNext/>
      <w:keepLines/>
      <w:numPr>
        <w:ilvl w:val="4"/>
        <w:numId w:val="7"/>
      </w:numPr>
      <w:spacing w:before="156" w:after="156" w:line="360" w:lineRule="auto"/>
      <w:outlineLvl w:val="4"/>
    </w:pPr>
    <w:rPr>
      <w:rFonts w:ascii="Times New Roman" w:eastAsia="宋体" w:hAnsi="Times New Roman" w:cs="Times New Roman"/>
      <w:b/>
      <w:sz w:val="28"/>
      <w:szCs w:val="20"/>
    </w:rPr>
  </w:style>
  <w:style w:type="paragraph" w:styleId="6">
    <w:name w:val="heading 6"/>
    <w:basedOn w:val="a"/>
    <w:next w:val="a"/>
    <w:link w:val="60"/>
    <w:uiPriority w:val="9"/>
    <w:unhideWhenUsed/>
    <w:qFormat/>
    <w:rsid w:val="00CE4DFD"/>
    <w:pPr>
      <w:keepNext/>
      <w:keepLines/>
      <w:numPr>
        <w:ilvl w:val="5"/>
        <w:numId w:val="7"/>
      </w:numPr>
      <w:spacing w:before="240" w:after="64" w:line="320" w:lineRule="auto"/>
      <w:outlineLvl w:val="5"/>
    </w:pPr>
    <w:rPr>
      <w:rFonts w:ascii="Calibri Light" w:eastAsia="宋体" w:hAnsi="Calibri Light" w:cs="Times New Roman"/>
      <w:b/>
      <w:bCs/>
      <w:sz w:val="24"/>
      <w:szCs w:val="24"/>
    </w:rPr>
  </w:style>
  <w:style w:type="paragraph" w:styleId="7">
    <w:name w:val="heading 7"/>
    <w:basedOn w:val="a"/>
    <w:next w:val="a"/>
    <w:link w:val="70"/>
    <w:uiPriority w:val="9"/>
    <w:unhideWhenUsed/>
    <w:qFormat/>
    <w:rsid w:val="00CE4DFD"/>
    <w:pPr>
      <w:keepNext/>
      <w:keepLines/>
      <w:spacing w:before="240" w:after="64" w:line="320" w:lineRule="auto"/>
      <w:outlineLvl w:val="6"/>
    </w:pPr>
    <w:rPr>
      <w:rFonts w:ascii="Calibri" w:eastAsia="宋体" w:hAnsi="Calibri" w:cs="Times New Roman"/>
      <w:b/>
      <w:bCs/>
      <w:sz w:val="24"/>
      <w:szCs w:val="24"/>
    </w:rPr>
  </w:style>
  <w:style w:type="paragraph" w:styleId="8">
    <w:name w:val="heading 8"/>
    <w:basedOn w:val="a"/>
    <w:next w:val="a"/>
    <w:link w:val="80"/>
    <w:uiPriority w:val="9"/>
    <w:unhideWhenUsed/>
    <w:qFormat/>
    <w:rsid w:val="00CE4DFD"/>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4D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E4DFD"/>
    <w:rPr>
      <w:sz w:val="18"/>
      <w:szCs w:val="18"/>
    </w:rPr>
  </w:style>
  <w:style w:type="paragraph" w:styleId="a5">
    <w:name w:val="footer"/>
    <w:basedOn w:val="a"/>
    <w:link w:val="a6"/>
    <w:uiPriority w:val="99"/>
    <w:unhideWhenUsed/>
    <w:rsid w:val="00CE4DFD"/>
    <w:pPr>
      <w:tabs>
        <w:tab w:val="center" w:pos="4153"/>
        <w:tab w:val="right" w:pos="8306"/>
      </w:tabs>
      <w:snapToGrid w:val="0"/>
      <w:jc w:val="left"/>
    </w:pPr>
    <w:rPr>
      <w:sz w:val="18"/>
      <w:szCs w:val="18"/>
    </w:rPr>
  </w:style>
  <w:style w:type="character" w:customStyle="1" w:styleId="a6">
    <w:name w:val="页脚 字符"/>
    <w:basedOn w:val="a0"/>
    <w:link w:val="a5"/>
    <w:uiPriority w:val="99"/>
    <w:rsid w:val="00CE4DFD"/>
    <w:rPr>
      <w:sz w:val="18"/>
      <w:szCs w:val="18"/>
    </w:rPr>
  </w:style>
  <w:style w:type="character" w:customStyle="1" w:styleId="10">
    <w:name w:val="标题 1 字符"/>
    <w:link w:val="1"/>
    <w:rsid w:val="00CE4DFD"/>
    <w:rPr>
      <w:rFonts w:ascii="Times New Roman" w:eastAsia="宋体" w:hAnsi="Times New Roman" w:cs="Times New Roman"/>
      <w:b/>
      <w:kern w:val="44"/>
      <w:sz w:val="32"/>
      <w:szCs w:val="24"/>
    </w:rPr>
  </w:style>
  <w:style w:type="character" w:customStyle="1" w:styleId="20">
    <w:name w:val="标题 2 字符"/>
    <w:link w:val="2"/>
    <w:rsid w:val="00CE4DFD"/>
    <w:rPr>
      <w:rFonts w:ascii="Times New Roman" w:eastAsia="宋体" w:hAnsi="Times New Roman" w:cs="Times New Roman"/>
      <w:b/>
      <w:sz w:val="28"/>
      <w:szCs w:val="20"/>
    </w:rPr>
  </w:style>
  <w:style w:type="character" w:customStyle="1" w:styleId="30">
    <w:name w:val="标题 3 字符"/>
    <w:link w:val="3"/>
    <w:rsid w:val="00CE4DFD"/>
    <w:rPr>
      <w:rFonts w:ascii="Times New Roman" w:eastAsia="宋体" w:hAnsi="Times New Roman" w:cs="Times New Roman"/>
      <w:b/>
      <w:sz w:val="28"/>
      <w:szCs w:val="20"/>
    </w:rPr>
  </w:style>
  <w:style w:type="character" w:customStyle="1" w:styleId="40">
    <w:name w:val="标题 4 字符"/>
    <w:link w:val="4"/>
    <w:rsid w:val="00CE4DFD"/>
    <w:rPr>
      <w:rFonts w:ascii="Times New Roman" w:eastAsia="宋体" w:hAnsi="Times New Roman" w:cs="Times New Roman"/>
      <w:b/>
      <w:sz w:val="28"/>
      <w:szCs w:val="20"/>
    </w:rPr>
  </w:style>
  <w:style w:type="character" w:customStyle="1" w:styleId="50">
    <w:name w:val="标题 5 字符"/>
    <w:link w:val="5"/>
    <w:rsid w:val="00CE4DFD"/>
    <w:rPr>
      <w:rFonts w:ascii="Times New Roman" w:eastAsia="宋体" w:hAnsi="Times New Roman" w:cs="Times New Roman"/>
      <w:b/>
      <w:sz w:val="28"/>
      <w:szCs w:val="20"/>
    </w:rPr>
  </w:style>
  <w:style w:type="character" w:customStyle="1" w:styleId="60">
    <w:name w:val="标题 6 字符"/>
    <w:link w:val="6"/>
    <w:uiPriority w:val="9"/>
    <w:rsid w:val="00CE4DFD"/>
    <w:rPr>
      <w:rFonts w:ascii="Calibri Light" w:eastAsia="宋体" w:hAnsi="Calibri Light" w:cs="Times New Roman"/>
      <w:b/>
      <w:bCs/>
      <w:sz w:val="24"/>
      <w:szCs w:val="24"/>
    </w:rPr>
  </w:style>
  <w:style w:type="character" w:customStyle="1" w:styleId="70">
    <w:name w:val="标题 7 字符"/>
    <w:link w:val="7"/>
    <w:uiPriority w:val="9"/>
    <w:rsid w:val="00CE4DFD"/>
    <w:rPr>
      <w:rFonts w:ascii="Calibri" w:eastAsia="宋体" w:hAnsi="Calibri" w:cs="Times New Roman"/>
      <w:b/>
      <w:bCs/>
      <w:sz w:val="24"/>
      <w:szCs w:val="24"/>
    </w:rPr>
  </w:style>
  <w:style w:type="character" w:customStyle="1" w:styleId="80">
    <w:name w:val="标题 8 字符"/>
    <w:basedOn w:val="a0"/>
    <w:link w:val="8"/>
    <w:uiPriority w:val="9"/>
    <w:rsid w:val="00CE4DFD"/>
    <w:rPr>
      <w:rFonts w:asciiTheme="majorHAnsi" w:eastAsiaTheme="majorEastAsia" w:hAnsiTheme="majorHAnsi" w:cstheme="majorBidi"/>
      <w:sz w:val="24"/>
      <w:szCs w:val="24"/>
    </w:rPr>
  </w:style>
  <w:style w:type="character" w:styleId="a7">
    <w:name w:val="annotation reference"/>
    <w:basedOn w:val="a0"/>
    <w:uiPriority w:val="99"/>
    <w:semiHidden/>
    <w:unhideWhenUsed/>
    <w:rsid w:val="00240DDD"/>
    <w:rPr>
      <w:sz w:val="21"/>
      <w:szCs w:val="21"/>
    </w:rPr>
  </w:style>
  <w:style w:type="paragraph" w:styleId="a8">
    <w:name w:val="annotation text"/>
    <w:basedOn w:val="a"/>
    <w:link w:val="a9"/>
    <w:uiPriority w:val="99"/>
    <w:semiHidden/>
    <w:unhideWhenUsed/>
    <w:rsid w:val="00240DDD"/>
    <w:pPr>
      <w:jc w:val="left"/>
    </w:pPr>
  </w:style>
  <w:style w:type="character" w:customStyle="1" w:styleId="a9">
    <w:name w:val="批注文字 字符"/>
    <w:basedOn w:val="a0"/>
    <w:link w:val="a8"/>
    <w:uiPriority w:val="99"/>
    <w:semiHidden/>
    <w:rsid w:val="00240DDD"/>
  </w:style>
  <w:style w:type="paragraph" w:styleId="aa">
    <w:name w:val="annotation subject"/>
    <w:basedOn w:val="a8"/>
    <w:next w:val="a8"/>
    <w:link w:val="ab"/>
    <w:uiPriority w:val="99"/>
    <w:semiHidden/>
    <w:unhideWhenUsed/>
    <w:rsid w:val="00240DDD"/>
    <w:rPr>
      <w:b/>
      <w:bCs/>
    </w:rPr>
  </w:style>
  <w:style w:type="character" w:customStyle="1" w:styleId="ab">
    <w:name w:val="批注主题 字符"/>
    <w:basedOn w:val="a9"/>
    <w:link w:val="aa"/>
    <w:uiPriority w:val="99"/>
    <w:semiHidden/>
    <w:rsid w:val="00240DDD"/>
    <w:rPr>
      <w:b/>
      <w:bCs/>
    </w:rPr>
  </w:style>
  <w:style w:type="paragraph" w:styleId="ac">
    <w:name w:val="Balloon Text"/>
    <w:basedOn w:val="a"/>
    <w:link w:val="ad"/>
    <w:uiPriority w:val="99"/>
    <w:semiHidden/>
    <w:unhideWhenUsed/>
    <w:rsid w:val="00240DDD"/>
    <w:rPr>
      <w:sz w:val="18"/>
      <w:szCs w:val="18"/>
    </w:rPr>
  </w:style>
  <w:style w:type="character" w:customStyle="1" w:styleId="ad">
    <w:name w:val="批注框文本 字符"/>
    <w:basedOn w:val="a0"/>
    <w:link w:val="ac"/>
    <w:uiPriority w:val="99"/>
    <w:semiHidden/>
    <w:rsid w:val="00240DD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954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870</Words>
  <Characters>4959</Characters>
  <Application>Microsoft Office Word</Application>
  <DocSecurity>0</DocSecurity>
  <Lines>41</Lines>
  <Paragraphs>11</Paragraphs>
  <ScaleCrop>false</ScaleCrop>
  <Company>PC</Company>
  <LinksUpToDate>false</LinksUpToDate>
  <CharactersWithSpaces>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肖翔</cp:lastModifiedBy>
  <cp:revision>3</cp:revision>
  <dcterms:created xsi:type="dcterms:W3CDTF">2024-06-20T11:26:00Z</dcterms:created>
  <dcterms:modified xsi:type="dcterms:W3CDTF">2024-06-20T23:53:00Z</dcterms:modified>
</cp:coreProperties>
</file>