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sz w:val="32"/>
          <w:szCs w:val="32"/>
        </w:rPr>
      </w:pPr>
    </w:p>
    <w:p>
      <w:pPr>
        <w:jc w:val="center"/>
        <w:rPr>
          <w:rFonts w:hint="eastAsia" w:ascii="仿宋_GB2312" w:hAnsi="仿宋_GB2312" w:eastAsia="仿宋_GB2312" w:cs="仿宋_GB2312"/>
          <w:b/>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广州医科大学附属番禺中心医院高质量发展主题传播项目</w:t>
      </w: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用户需求书</w:t>
      </w:r>
    </w:p>
    <w:p>
      <w:pPr>
        <w:pStyle w:val="2"/>
        <w:rPr>
          <w:rFonts w:hint="eastAsia" w:ascii="仿宋_GB2312" w:hAnsi="仿宋_GB2312" w:eastAsia="仿宋_GB2312" w:cs="仿宋_GB2312"/>
          <w:b/>
          <w:sz w:val="32"/>
          <w:szCs w:val="32"/>
        </w:rPr>
      </w:pPr>
    </w:p>
    <w:p>
      <w:pPr>
        <w:pStyle w:val="2"/>
        <w:rPr>
          <w:rFonts w:hint="eastAsia" w:eastAsia="仿宋_GB2312"/>
          <w:lang w:eastAsia="zh-CN"/>
        </w:rPr>
      </w:pPr>
    </w:p>
    <w:p>
      <w:pPr>
        <w:jc w:val="center"/>
        <w:rPr>
          <w:rStyle w:val="11"/>
          <w:rFonts w:hint="eastAsia" w:ascii="仿宋_GB2312" w:hAnsi="仿宋_GB2312" w:eastAsia="仿宋_GB2312" w:cs="仿宋_GB2312"/>
          <w:sz w:val="32"/>
          <w:szCs w:val="32"/>
        </w:rPr>
      </w:pPr>
    </w:p>
    <w:p>
      <w:pPr>
        <w:jc w:val="center"/>
        <w:rPr>
          <w:rStyle w:val="11"/>
          <w:rFonts w:hint="eastAsia" w:ascii="仿宋_GB2312" w:hAnsi="仿宋_GB2312" w:eastAsia="仿宋_GB2312" w:cs="仿宋_GB2312"/>
          <w:sz w:val="32"/>
          <w:szCs w:val="32"/>
        </w:rPr>
      </w:pPr>
    </w:p>
    <w:p>
      <w:pPr>
        <w:jc w:val="center"/>
        <w:rPr>
          <w:rStyle w:val="11"/>
          <w:rFonts w:hint="eastAsia" w:ascii="仿宋_GB2312" w:hAnsi="仿宋_GB2312" w:eastAsia="仿宋_GB2312" w:cs="仿宋_GB2312"/>
          <w:sz w:val="32"/>
          <w:szCs w:val="32"/>
        </w:rPr>
      </w:pPr>
    </w:p>
    <w:p>
      <w:pPr>
        <w:jc w:val="center"/>
        <w:rPr>
          <w:rStyle w:val="11"/>
          <w:rFonts w:hint="eastAsia" w:ascii="仿宋_GB2312" w:hAnsi="仿宋_GB2312" w:eastAsia="仿宋_GB2312" w:cs="仿宋_GB2312"/>
          <w:sz w:val="32"/>
          <w:szCs w:val="32"/>
        </w:rPr>
      </w:pPr>
    </w:p>
    <w:p>
      <w:pPr>
        <w:jc w:val="center"/>
        <w:rPr>
          <w:rStyle w:val="11"/>
          <w:rFonts w:hint="eastAsia" w:ascii="仿宋_GB2312" w:hAnsi="仿宋_GB2312" w:eastAsia="仿宋_GB2312" w:cs="仿宋_GB2312"/>
          <w:sz w:val="32"/>
          <w:szCs w:val="32"/>
        </w:rPr>
      </w:pPr>
    </w:p>
    <w:p>
      <w:pPr>
        <w:jc w:val="center"/>
        <w:rPr>
          <w:rStyle w:val="11"/>
          <w:rFonts w:hint="eastAsia" w:ascii="仿宋_GB2312" w:hAnsi="仿宋_GB2312" w:eastAsia="仿宋_GB2312" w:cs="仿宋_GB2312"/>
          <w:sz w:val="32"/>
          <w:szCs w:val="32"/>
        </w:rPr>
      </w:pPr>
    </w:p>
    <w:p>
      <w:pPr>
        <w:jc w:val="both"/>
        <w:rPr>
          <w:rStyle w:val="11"/>
          <w:rFonts w:hint="eastAsia" w:ascii="仿宋_GB2312" w:hAnsi="仿宋_GB2312" w:eastAsia="仿宋_GB2312" w:cs="仿宋_GB2312"/>
          <w:sz w:val="32"/>
          <w:szCs w:val="32"/>
        </w:rPr>
      </w:pPr>
    </w:p>
    <w:p>
      <w:pPr>
        <w:jc w:val="both"/>
        <w:rPr>
          <w:rStyle w:val="11"/>
          <w:rFonts w:hint="eastAsia" w:ascii="仿宋_GB2312" w:hAnsi="仿宋_GB2312" w:eastAsia="仿宋_GB2312" w:cs="仿宋_GB2312"/>
          <w:sz w:val="32"/>
          <w:szCs w:val="32"/>
        </w:rPr>
      </w:pPr>
    </w:p>
    <w:p>
      <w:pPr>
        <w:jc w:val="both"/>
        <w:rPr>
          <w:rStyle w:val="11"/>
          <w:rFonts w:hint="eastAsia" w:ascii="仿宋_GB2312" w:hAnsi="仿宋_GB2312" w:eastAsia="仿宋_GB2312" w:cs="仿宋_GB2312"/>
          <w:sz w:val="32"/>
          <w:szCs w:val="32"/>
        </w:rPr>
      </w:pPr>
    </w:p>
    <w:p>
      <w:pPr>
        <w:pStyle w:val="2"/>
        <w:rPr>
          <w:rStyle w:val="11"/>
          <w:rFonts w:hint="eastAsia" w:ascii="仿宋_GB2312" w:hAnsi="仿宋_GB2312" w:eastAsia="仿宋_GB2312" w:cs="仿宋_GB2312"/>
          <w:sz w:val="32"/>
          <w:szCs w:val="32"/>
        </w:rPr>
      </w:pPr>
    </w:p>
    <w:p>
      <w:pPr>
        <w:pStyle w:val="2"/>
        <w:rPr>
          <w:rStyle w:val="11"/>
          <w:rFonts w:hint="eastAsia" w:ascii="仿宋_GB2312" w:hAnsi="仿宋_GB2312" w:eastAsia="仿宋_GB2312" w:cs="仿宋_GB2312"/>
          <w:sz w:val="32"/>
          <w:szCs w:val="32"/>
        </w:rPr>
      </w:pPr>
    </w:p>
    <w:p>
      <w:pPr>
        <w:pStyle w:val="2"/>
        <w:rPr>
          <w:rStyle w:val="11"/>
          <w:rFonts w:hint="eastAsia" w:ascii="仿宋_GB2312" w:hAnsi="仿宋_GB2312" w:eastAsia="仿宋_GB2312" w:cs="仿宋_GB2312"/>
          <w:sz w:val="32"/>
          <w:szCs w:val="32"/>
        </w:rPr>
      </w:pPr>
    </w:p>
    <w:p>
      <w:pPr>
        <w:jc w:val="both"/>
        <w:rPr>
          <w:rStyle w:val="11"/>
          <w:rFonts w:hint="eastAsia" w:ascii="仿宋_GB2312" w:hAnsi="仿宋_GB2312" w:eastAsia="仿宋_GB2312" w:cs="仿宋_GB2312"/>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p>
    <w:p>
      <w:pPr>
        <w:jc w:val="both"/>
        <w:rPr>
          <w:rFonts w:hint="eastAsia" w:ascii="仿宋_GB2312" w:hAnsi="仿宋_GB2312" w:eastAsia="仿宋_GB2312" w:cs="仿宋_GB2312"/>
          <w:b/>
          <w:sz w:val="32"/>
          <w:szCs w:val="32"/>
        </w:rPr>
      </w:pPr>
    </w:p>
    <w:p>
      <w:pPr>
        <w:pStyle w:val="2"/>
        <w:ind w:left="0" w:leftChars="0" w:firstLine="0" w:firstLineChars="0"/>
        <w:rPr>
          <w:rFonts w:hint="eastAsia" w:ascii="仿宋_GB2312" w:hAnsi="仿宋_GB2312" w:eastAsia="仿宋_GB2312" w:cs="仿宋_GB2312"/>
          <w:b/>
          <w:sz w:val="32"/>
          <w:szCs w:val="32"/>
        </w:rPr>
      </w:pPr>
    </w:p>
    <w:p>
      <w:pPr>
        <w:numPr>
          <w:ilvl w:val="0"/>
          <w:numId w:val="1"/>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项目背景</w:t>
      </w:r>
    </w:p>
    <w:p>
      <w:pPr>
        <w:spacing w:line="560" w:lineRule="exact"/>
        <w:ind w:firstLine="627" w:firstLineChars="196"/>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2023年1</w:t>
      </w:r>
      <w:r>
        <w:rPr>
          <w:rFonts w:hint="eastAsia" w:ascii="仿宋_GB2312" w:hAnsi="仿宋_GB2312" w:eastAsia="仿宋_GB2312" w:cs="仿宋_GB2312"/>
          <w:sz w:val="32"/>
          <w:szCs w:val="32"/>
          <w:lang w:eastAsia="zh-Hans"/>
        </w:rPr>
        <w:t>月10日，</w:t>
      </w:r>
      <w:r>
        <w:rPr>
          <w:rFonts w:hint="eastAsia" w:ascii="仿宋_GB2312" w:hAnsi="仿宋_GB2312" w:eastAsia="仿宋_GB2312" w:cs="仿宋_GB2312"/>
          <w:sz w:val="32"/>
          <w:szCs w:val="32"/>
        </w:rPr>
        <w:t>广州医科大学附属番禺中心医院</w:t>
      </w:r>
      <w:r>
        <w:rPr>
          <w:rFonts w:hint="eastAsia" w:ascii="仿宋_GB2312" w:hAnsi="仿宋_GB2312" w:eastAsia="仿宋_GB2312" w:cs="仿宋_GB2312"/>
          <w:sz w:val="32"/>
          <w:szCs w:val="32"/>
          <w:lang w:eastAsia="zh-Hans"/>
        </w:rPr>
        <w:t>正式挂牌，这标志着番禺区中心医院进入“医教研管”高质量发展的新征程，也是番禺卫生事业发展的重要节点。</w:t>
      </w:r>
    </w:p>
    <w:p>
      <w:pPr>
        <w:spacing w:line="560" w:lineRule="exact"/>
        <w:ind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近年来，医院</w:t>
      </w:r>
      <w:r>
        <w:rPr>
          <w:rFonts w:hint="eastAsia" w:ascii="仿宋_GB2312" w:hAnsi="仿宋_GB2312" w:eastAsia="仿宋_GB2312" w:cs="仿宋_GB2312"/>
          <w:sz w:val="32"/>
          <w:szCs w:val="32"/>
        </w:rPr>
        <w:t>紧紧围绕“固基础、提质量、树品牌、强支撑，聚力高质量发展”的工作思路，</w:t>
      </w:r>
      <w:r>
        <w:rPr>
          <w:rFonts w:hint="eastAsia" w:ascii="仿宋_GB2312" w:hAnsi="仿宋_GB2312" w:eastAsia="仿宋_GB2312" w:cs="仿宋_GB2312"/>
          <w:sz w:val="32"/>
          <w:szCs w:val="32"/>
          <w:lang w:eastAsia="zh-Hans"/>
        </w:rPr>
        <w:t>坚持</w:t>
      </w:r>
      <w:r>
        <w:rPr>
          <w:rFonts w:hint="eastAsia" w:ascii="仿宋_GB2312" w:hAnsi="仿宋_GB2312" w:eastAsia="仿宋_GB2312" w:cs="仿宋_GB2312"/>
          <w:sz w:val="32"/>
          <w:szCs w:val="32"/>
        </w:rPr>
        <w:t>以人民健康为中心，围绕建设广州南部区域医疗中心目标，坚持医防融合、平急结合、中西医并重，实现“三个转变、三个提高”。同时，依托“国字号”中心及建设基地、省市级重点学科或专科、各医学研究所开展优势学科群建设，提升医疗集团核心竞争力和区域影响力，打造成为区域医疗技术领先、医疗质量过硬、医疗服务高效、医院管理精细、</w:t>
      </w:r>
      <w:r>
        <w:rPr>
          <w:rFonts w:hint="eastAsia" w:ascii="仿宋_GB2312" w:hAnsi="仿宋_GB2312" w:eastAsia="仿宋_GB2312" w:cs="仿宋_GB2312"/>
          <w:sz w:val="32"/>
          <w:szCs w:val="32"/>
          <w:lang w:eastAsia="zh-Hans"/>
        </w:rPr>
        <w:t>群众</w:t>
      </w:r>
      <w:r>
        <w:rPr>
          <w:rFonts w:hint="eastAsia" w:ascii="仿宋_GB2312" w:hAnsi="仿宋_GB2312" w:eastAsia="仿宋_GB2312" w:cs="仿宋_GB2312"/>
          <w:sz w:val="32"/>
          <w:szCs w:val="32"/>
        </w:rPr>
        <w:t>满意度较高的广州南部群众首选的公立医院，为人民的生命健康保健护航。</w:t>
      </w:r>
    </w:p>
    <w:p>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bCs/>
          <w:sz w:val="32"/>
          <w:szCs w:val="32"/>
        </w:rPr>
        <w:t>为进一步</w:t>
      </w:r>
      <w:r>
        <w:rPr>
          <w:rFonts w:hint="eastAsia" w:ascii="仿宋_GB2312" w:hAnsi="仿宋_GB2312" w:eastAsia="仿宋_GB2312" w:cs="仿宋_GB2312"/>
          <w:sz w:val="32"/>
          <w:szCs w:val="32"/>
        </w:rPr>
        <w:t>展现广州医科大学附属番禺中心医院</w:t>
      </w:r>
      <w:r>
        <w:rPr>
          <w:rFonts w:hint="eastAsia" w:ascii="仿宋_GB2312" w:hAnsi="仿宋_GB2312" w:eastAsia="仿宋_GB2312" w:cs="仿宋_GB2312"/>
          <w:sz w:val="32"/>
          <w:szCs w:val="32"/>
          <w:lang w:eastAsia="zh-Hans"/>
        </w:rPr>
        <w:t>高质量发展的</w:t>
      </w:r>
      <w:r>
        <w:rPr>
          <w:rFonts w:hint="eastAsia" w:ascii="仿宋_GB2312" w:hAnsi="仿宋_GB2312" w:eastAsia="仿宋_GB2312" w:cs="仿宋_GB2312"/>
          <w:sz w:val="32"/>
          <w:szCs w:val="32"/>
        </w:rPr>
        <w:t>亮眼成绩、</w:t>
      </w:r>
      <w:r>
        <w:rPr>
          <w:rFonts w:hint="eastAsia" w:ascii="仿宋_GB2312" w:hAnsi="仿宋_GB2312" w:eastAsia="仿宋_GB2312" w:cs="仿宋_GB2312"/>
          <w:sz w:val="32"/>
          <w:szCs w:val="32"/>
          <w:lang w:eastAsia="zh-Hans"/>
        </w:rPr>
        <w:t>有温度的医院文化</w:t>
      </w:r>
      <w:r>
        <w:rPr>
          <w:rFonts w:hint="eastAsia" w:ascii="仿宋_GB2312" w:hAnsi="仿宋_GB2312" w:eastAsia="仿宋_GB2312" w:cs="仿宋_GB2312"/>
          <w:sz w:val="32"/>
          <w:szCs w:val="32"/>
        </w:rPr>
        <w:t>，现</w:t>
      </w:r>
      <w:r>
        <w:rPr>
          <w:rFonts w:hint="eastAsia" w:ascii="仿宋_GB2312" w:hAnsi="仿宋_GB2312" w:eastAsia="仿宋_GB2312" w:cs="仿宋_GB2312"/>
          <w:bCs/>
          <w:sz w:val="32"/>
          <w:szCs w:val="32"/>
        </w:rPr>
        <w:t>拟与</w:t>
      </w:r>
      <w:r>
        <w:rPr>
          <w:rFonts w:hint="eastAsia" w:ascii="仿宋_GB2312" w:hAnsi="仿宋_GB2312" w:eastAsia="仿宋_GB2312" w:cs="仿宋_GB2312"/>
          <w:sz w:val="32"/>
          <w:szCs w:val="32"/>
        </w:rPr>
        <w:t>主流媒体</w:t>
      </w:r>
      <w:r>
        <w:rPr>
          <w:rFonts w:hint="eastAsia" w:ascii="仿宋_GB2312" w:hAnsi="仿宋_GB2312" w:eastAsia="仿宋_GB2312" w:cs="仿宋_GB2312"/>
          <w:bCs/>
          <w:sz w:val="32"/>
          <w:szCs w:val="32"/>
        </w:rPr>
        <w:t>深度合作，通过开展品牌打造、活动策划、权威发布、创意传播，</w:t>
      </w:r>
      <w:r>
        <w:rPr>
          <w:rFonts w:hint="eastAsia" w:ascii="仿宋_GB2312" w:hAnsi="仿宋_GB2312" w:eastAsia="仿宋_GB2312" w:cs="仿宋_GB2312"/>
          <w:sz w:val="32"/>
          <w:szCs w:val="32"/>
          <w:lang w:eastAsia="zh-Hans"/>
        </w:rPr>
        <w:t>大力宣传广州医科大学附属番禺中心医院的重点工作和发展成果，进一步提升医院的区域首位度和美誉度。借助与广州医科大学“联姻”的机遇，“医教研管”在提质飞跃中“巨变”，以大步迈向高质量发展“快车道”的奋斗姿态，打造广州南部地区“健康地标”。</w:t>
      </w:r>
    </w:p>
    <w:p>
      <w:pPr>
        <w:numPr>
          <w:ilvl w:val="0"/>
          <w:numId w:val="1"/>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p>
      <w:pPr>
        <w:numPr>
          <w:ilvl w:val="255"/>
          <w:numId w:val="0"/>
        </w:numPr>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广州医科大学附属番禺中心医院高质量发展主题传播项目</w:t>
      </w:r>
    </w:p>
    <w:p>
      <w:pPr>
        <w:spacing w:line="560" w:lineRule="exact"/>
        <w:ind w:firstLine="640" w:firstLineChars="200"/>
        <w:rPr>
          <w:rFonts w:hint="eastAsia" w:ascii="仿宋_GB2312" w:hAnsi="仿宋_GB2312" w:eastAsia="仿宋_GB2312" w:cs="仿宋_GB2312"/>
          <w:bCs/>
          <w:sz w:val="32"/>
          <w:szCs w:val="32"/>
        </w:rPr>
      </w:pPr>
    </w:p>
    <w:p>
      <w:pPr>
        <w:spacing w:line="560" w:lineRule="exact"/>
        <w:ind w:left="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三、项目内容</w:t>
      </w:r>
    </w:p>
    <w:p>
      <w:pPr>
        <w:spacing w:line="560" w:lineRule="exact"/>
        <w:ind w:firstLine="662" w:firstLineChars="206"/>
        <w:rPr>
          <w:rFonts w:hint="eastAsia" w:ascii="仿宋_GB2312" w:hAnsi="仿宋_GB2312" w:eastAsia="仿宋_GB2312" w:cs="仿宋_GB2312"/>
          <w:b/>
          <w:sz w:val="32"/>
          <w:szCs w:val="32"/>
          <w:lang w:eastAsia="zh-Hans"/>
        </w:rPr>
      </w:pPr>
      <w:r>
        <w:rPr>
          <w:rFonts w:hint="eastAsia" w:ascii="仿宋_GB2312" w:hAnsi="仿宋_GB2312" w:eastAsia="仿宋_GB2312" w:cs="仿宋_GB2312"/>
          <w:b/>
          <w:bCs/>
          <w:sz w:val="32"/>
          <w:szCs w:val="32"/>
        </w:rPr>
        <w:t>（一）打造</w:t>
      </w:r>
      <w:r>
        <w:rPr>
          <w:rFonts w:hint="eastAsia" w:ascii="仿宋_GB2312" w:hAnsi="仿宋_GB2312" w:eastAsia="仿宋_GB2312" w:cs="仿宋_GB2312"/>
          <w:b/>
          <w:bCs/>
          <w:sz w:val="32"/>
          <w:szCs w:val="32"/>
          <w:lang w:eastAsia="zh-Hans"/>
        </w:rPr>
        <w:t>医院</w:t>
      </w:r>
      <w:r>
        <w:rPr>
          <w:rFonts w:hint="eastAsia" w:ascii="仿宋_GB2312" w:hAnsi="仿宋_GB2312" w:eastAsia="仿宋_GB2312" w:cs="仿宋_GB2312"/>
          <w:b/>
          <w:bCs/>
          <w:sz w:val="32"/>
          <w:szCs w:val="32"/>
        </w:rPr>
        <w:t>品牌：</w:t>
      </w:r>
    </w:p>
    <w:p>
      <w:pPr>
        <w:spacing w:line="560" w:lineRule="exact"/>
        <w:ind w:firstLine="659" w:firstLineChars="206"/>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Hans"/>
        </w:rPr>
        <w:t>搭建新媒体专栏“</w:t>
      </w:r>
      <w:r>
        <w:rPr>
          <w:rFonts w:hint="eastAsia" w:ascii="仿宋_GB2312" w:hAnsi="仿宋_GB2312" w:eastAsia="仿宋_GB2312" w:cs="仿宋_GB2312"/>
          <w:color w:val="000000"/>
          <w:sz w:val="32"/>
          <w:szCs w:val="32"/>
          <w:lang w:bidi="ar"/>
        </w:rPr>
        <w:t>番</w:t>
      </w:r>
      <w:r>
        <w:rPr>
          <w:rFonts w:hint="eastAsia" w:ascii="仿宋_GB2312" w:hAnsi="仿宋_GB2312" w:eastAsia="仿宋_GB2312" w:cs="仿宋_GB2312"/>
          <w:color w:val="000000"/>
          <w:sz w:val="32"/>
          <w:szCs w:val="32"/>
          <w:lang w:eastAsia="zh-Hans" w:bidi="ar"/>
        </w:rPr>
        <w:t>医</w:t>
      </w:r>
      <w:r>
        <w:rPr>
          <w:rFonts w:hint="eastAsia" w:ascii="仿宋_GB2312" w:hAnsi="仿宋_GB2312" w:eastAsia="仿宋_GB2312" w:cs="仿宋_GB2312"/>
          <w:color w:val="000000"/>
          <w:sz w:val="32"/>
          <w:szCs w:val="32"/>
          <w:lang w:bidi="ar"/>
        </w:rPr>
        <w:t>益+</w:t>
      </w:r>
      <w:r>
        <w:rPr>
          <w:rFonts w:hint="eastAsia" w:ascii="仿宋_GB2312" w:hAnsi="仿宋_GB2312" w:eastAsia="仿宋_GB2312" w:cs="仿宋_GB2312"/>
          <w:sz w:val="32"/>
          <w:szCs w:val="32"/>
          <w:lang w:eastAsia="zh-Hans"/>
        </w:rPr>
        <w:t>”</w:t>
      </w:r>
    </w:p>
    <w:p>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发挥媒体优势，在</w:t>
      </w:r>
      <w:r>
        <w:rPr>
          <w:rFonts w:hint="eastAsia" w:ascii="仿宋_GB2312" w:hAnsi="仿宋_GB2312" w:eastAsia="仿宋_GB2312" w:cs="仿宋_GB2312"/>
          <w:sz w:val="32"/>
          <w:szCs w:val="32"/>
        </w:rPr>
        <w:t>媒体客户端</w:t>
      </w:r>
      <w:r>
        <w:rPr>
          <w:rFonts w:hint="eastAsia" w:ascii="仿宋_GB2312" w:hAnsi="仿宋_GB2312" w:eastAsia="仿宋_GB2312" w:cs="仿宋_GB2312"/>
          <w:sz w:val="32"/>
          <w:szCs w:val="32"/>
          <w:lang w:eastAsia="zh-Hans"/>
        </w:rPr>
        <w:t>搭建广州医科大学附属番禺中心医院“番医健康”新媒体专题页面，展示广州医科大学附属番禺中心医院在推进卫生健康高质量发展各方面的力度与成效，</w:t>
      </w:r>
      <w:r>
        <w:rPr>
          <w:rFonts w:hint="eastAsia" w:ascii="仿宋_GB2312" w:hAnsi="仿宋_GB2312" w:eastAsia="仿宋_GB2312" w:cs="仿宋_GB2312"/>
          <w:sz w:val="32"/>
          <w:szCs w:val="32"/>
        </w:rPr>
        <w:t>打造</w:t>
      </w:r>
      <w:r>
        <w:rPr>
          <w:rFonts w:hint="eastAsia" w:ascii="仿宋_GB2312" w:hAnsi="仿宋_GB2312" w:eastAsia="仿宋_GB2312" w:cs="仿宋_GB2312"/>
          <w:sz w:val="32"/>
          <w:szCs w:val="32"/>
          <w:lang w:eastAsia="zh-Hans"/>
        </w:rPr>
        <w:t>广州南部先进区域医疗中心，助力提升广州医科大学附属番禺中心医院的区域显示度、首位度和美誉度。</w:t>
      </w:r>
    </w:p>
    <w:p>
      <w:pPr>
        <w:spacing w:line="560" w:lineRule="exact"/>
        <w:ind w:firstLine="640" w:firstLineChars="200"/>
        <w:rPr>
          <w:rFonts w:hint="eastAsia" w:ascii="仿宋_GB2312" w:hAnsi="仿宋_GB2312" w:eastAsia="仿宋_GB2312" w:cs="仿宋_GB2312"/>
          <w:sz w:val="32"/>
          <w:szCs w:val="32"/>
          <w:lang w:eastAsia="zh-Hans"/>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方式：设计制作栏目标识</w:t>
            </w:r>
            <w:r>
              <w:rPr>
                <w:rFonts w:hint="eastAsia" w:ascii="仿宋_GB2312" w:hAnsi="仿宋_GB2312" w:eastAsia="仿宋_GB2312" w:cs="仿宋_GB2312"/>
                <w:sz w:val="32"/>
                <w:szCs w:val="32"/>
              </w:rPr>
              <w:t>，植入品牌，包括短视频抬头、新媒体宣传图片等。通过不断宣传，</w:t>
            </w:r>
            <w:r>
              <w:rPr>
                <w:rFonts w:hint="eastAsia" w:ascii="仿宋_GB2312" w:hAnsi="仿宋_GB2312" w:eastAsia="仿宋_GB2312" w:cs="仿宋_GB2312"/>
                <w:b/>
                <w:sz w:val="32"/>
                <w:szCs w:val="32"/>
              </w:rPr>
              <w:t>强化医院南部地区</w:t>
            </w:r>
            <w:r>
              <w:rPr>
                <w:rFonts w:hint="eastAsia" w:ascii="仿宋_GB2312" w:hAnsi="仿宋_GB2312" w:eastAsia="仿宋_GB2312" w:cs="仿宋_GB2312"/>
                <w:b/>
                <w:sz w:val="32"/>
                <w:szCs w:val="32"/>
                <w:lang w:eastAsia="zh-Hans"/>
              </w:rPr>
              <w:t>“健康地标”</w:t>
            </w:r>
            <w:r>
              <w:rPr>
                <w:rFonts w:hint="eastAsia" w:ascii="仿宋_GB2312" w:hAnsi="仿宋_GB2312" w:eastAsia="仿宋_GB2312" w:cs="仿宋_GB2312"/>
                <w:b/>
                <w:sz w:val="32"/>
                <w:szCs w:val="32"/>
              </w:rPr>
              <w:t>！</w:t>
            </w:r>
          </w:p>
        </w:tc>
      </w:tr>
    </w:tbl>
    <w:p>
      <w:pPr>
        <w:rPr>
          <w:rFonts w:hint="eastAsia" w:ascii="仿宋_GB2312" w:hAnsi="仿宋_GB2312" w:eastAsia="仿宋_GB2312" w:cs="仿宋_GB2312"/>
          <w:sz w:val="32"/>
          <w:szCs w:val="32"/>
          <w:lang w:eastAsia="zh-Hans"/>
        </w:rPr>
      </w:pPr>
    </w:p>
    <w:p>
      <w:pPr>
        <w:spacing w:line="560" w:lineRule="exact"/>
        <w:ind w:firstLine="321" w:firstLineChars="1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Hans"/>
        </w:rPr>
        <w:t>（二）</w:t>
      </w:r>
      <w:r>
        <w:rPr>
          <w:rFonts w:hint="eastAsia" w:ascii="仿宋_GB2312" w:hAnsi="仿宋_GB2312" w:eastAsia="仿宋_GB2312" w:cs="仿宋_GB2312"/>
          <w:b/>
          <w:sz w:val="32"/>
          <w:szCs w:val="32"/>
        </w:rPr>
        <w:t>围绕节点进行强化宣传</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方式：结合相关重大节点在新媒体平台进行专题宣传，</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强化医院南部地区</w:t>
            </w:r>
            <w:r>
              <w:rPr>
                <w:rFonts w:hint="eastAsia" w:ascii="仿宋_GB2312" w:hAnsi="仿宋_GB2312" w:eastAsia="仿宋_GB2312" w:cs="仿宋_GB2312"/>
                <w:b/>
                <w:sz w:val="32"/>
                <w:szCs w:val="32"/>
                <w:lang w:eastAsia="zh-Hans"/>
              </w:rPr>
              <w:t>“健康地标”</w:t>
            </w:r>
            <w:r>
              <w:rPr>
                <w:rFonts w:hint="eastAsia" w:ascii="仿宋_GB2312" w:hAnsi="仿宋_GB2312" w:eastAsia="仿宋_GB2312" w:cs="仿宋_GB2312"/>
                <w:b/>
                <w:sz w:val="32"/>
                <w:szCs w:val="32"/>
              </w:rPr>
              <w:t>！</w:t>
            </w:r>
          </w:p>
          <w:p>
            <w:pPr>
              <w:spacing w:line="560" w:lineRule="exact"/>
              <w:ind w:firstLine="640" w:firstLineChars="200"/>
              <w:rPr>
                <w:rFonts w:hint="eastAsia" w:ascii="仿宋_GB2312" w:hAnsi="仿宋_GB2312" w:eastAsia="仿宋_GB2312" w:cs="仿宋_GB2312"/>
                <w:sz w:val="32"/>
                <w:szCs w:val="32"/>
              </w:rPr>
            </w:pPr>
          </w:p>
        </w:tc>
      </w:tr>
    </w:tbl>
    <w:p>
      <w:pPr>
        <w:rPr>
          <w:rFonts w:hint="eastAsia" w:ascii="仿宋_GB2312" w:hAnsi="仿宋_GB2312" w:eastAsia="仿宋_GB2312" w:cs="仿宋_GB2312"/>
          <w:color w:val="FF0000"/>
          <w:sz w:val="32"/>
          <w:szCs w:val="32"/>
        </w:rPr>
      </w:pPr>
    </w:p>
    <w:p>
      <w:pPr>
        <w:spacing w:line="560" w:lineRule="exact"/>
        <w:ind w:firstLine="662" w:firstLineChars="206"/>
        <w:rPr>
          <w:rFonts w:hint="eastAsia" w:ascii="仿宋_GB2312" w:hAnsi="仿宋_GB2312" w:eastAsia="仿宋_GB2312" w:cs="仿宋_GB2312"/>
          <w:b/>
          <w:sz w:val="32"/>
          <w:szCs w:val="32"/>
          <w:lang w:eastAsia="zh-Hans"/>
        </w:rPr>
      </w:pPr>
      <w:r>
        <w:rPr>
          <w:rFonts w:hint="eastAsia" w:ascii="仿宋_GB2312" w:hAnsi="仿宋_GB2312" w:eastAsia="仿宋_GB2312" w:cs="仿宋_GB2312"/>
          <w:b/>
          <w:sz w:val="32"/>
          <w:szCs w:val="32"/>
          <w:lang w:eastAsia="zh-Hans"/>
        </w:rPr>
        <w:t>（</w:t>
      </w:r>
      <w:r>
        <w:rPr>
          <w:rFonts w:hint="eastAsia" w:ascii="仿宋_GB2312" w:hAnsi="仿宋_GB2312" w:eastAsia="仿宋_GB2312" w:cs="仿宋_GB2312"/>
          <w:b/>
          <w:sz w:val="32"/>
          <w:szCs w:val="32"/>
        </w:rPr>
        <w:t>三</w:t>
      </w:r>
      <w:r>
        <w:rPr>
          <w:rFonts w:hint="eastAsia" w:ascii="仿宋_GB2312" w:hAnsi="仿宋_GB2312" w:eastAsia="仿宋_GB2312" w:cs="仿宋_GB2312"/>
          <w:b/>
          <w:sz w:val="32"/>
          <w:szCs w:val="32"/>
          <w:lang w:eastAsia="zh-Hans"/>
        </w:rPr>
        <w:t>）视觉展现医院创新故事</w:t>
      </w:r>
    </w:p>
    <w:p>
      <w:pPr>
        <w:spacing w:line="560" w:lineRule="exact"/>
        <w:ind w:firstLine="659" w:firstLineChars="206"/>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p>
    <w:p>
      <w:pPr>
        <w:spacing w:line="560" w:lineRule="exact"/>
        <w:ind w:firstLine="640" w:firstLineChars="200"/>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制作（包括但不限于策划、拍摄、制作）2期系列视频并于提供的新媒体平台发布，视频具有关联性，也可以统一包装成一条合集上下篇视频。该系列视频共2条，每条视频时长约4分钟左右（服务提供方需讲述并提供视频创作创意）。</w:t>
      </w:r>
    </w:p>
    <w:p>
      <w:pPr>
        <w:spacing w:line="560" w:lineRule="exact"/>
        <w:ind w:firstLine="640" w:firstLineChars="200"/>
        <w:rPr>
          <w:rFonts w:hint="eastAsia" w:ascii="仿宋_GB2312" w:hAnsi="仿宋_GB2312" w:eastAsia="仿宋_GB2312" w:cs="仿宋_GB2312"/>
          <w:b/>
          <w:color w:val="FF0000"/>
          <w:sz w:val="32"/>
          <w:szCs w:val="32"/>
        </w:rPr>
      </w:pPr>
      <w:r>
        <w:rPr>
          <w:rFonts w:hint="eastAsia" w:ascii="仿宋_GB2312" w:hAnsi="仿宋_GB2312" w:eastAsia="仿宋_GB2312" w:cs="仿宋_GB2312"/>
          <w:bCs/>
          <w:color w:val="000000" w:themeColor="text1"/>
          <w:sz w:val="32"/>
          <w:szCs w:val="32"/>
          <w14:textFill>
            <w14:solidFill>
              <w14:schemeClr w14:val="tx1"/>
            </w14:solidFill>
          </w14:textFill>
        </w:rPr>
        <w:t>★（四）履约时间：合同签订之日起一年。</w:t>
      </w:r>
    </w:p>
    <w:p>
      <w:pPr>
        <w:spacing w:line="560" w:lineRule="exact"/>
        <w:rPr>
          <w:rFonts w:hint="eastAsia" w:ascii="仿宋_GB2312" w:hAnsi="仿宋_GB2312" w:eastAsia="仿宋_GB2312" w:cs="仿宋_GB2312"/>
          <w:sz w:val="32"/>
          <w:szCs w:val="32"/>
          <w:lang w:eastAsia="zh-Hans"/>
        </w:rPr>
      </w:pPr>
    </w:p>
    <w:p>
      <w:pPr>
        <w:spacing w:line="560" w:lineRule="exact"/>
        <w:ind w:left="420" w:leftChars="200" w:firstLine="787"/>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四、项目限价</w:t>
      </w:r>
      <w:r>
        <w:rPr>
          <w:rFonts w:hint="eastAsia" w:ascii="仿宋_GB2312" w:hAnsi="仿宋_GB2312" w:eastAsia="仿宋_GB2312" w:cs="仿宋_GB2312"/>
          <w:sz w:val="32"/>
          <w:szCs w:val="32"/>
          <w:lang w:val="en-US" w:eastAsia="zh-CN"/>
        </w:rPr>
        <w:t>及要求</w:t>
      </w:r>
    </w:p>
    <w:p>
      <w:pPr>
        <w:numPr>
          <w:ilvl w:val="255"/>
          <w:numId w:val="0"/>
        </w:numPr>
        <w:spacing w:line="560" w:lineRule="exact"/>
        <w:ind w:left="420" w:leftChars="200"/>
        <w:rPr>
          <w:rFonts w:hint="eastAsia" w:ascii="仿宋_GB2312" w:hAnsi="仿宋_GB2312" w:eastAsia="仿宋_GB2312" w:cs="仿宋_GB2312"/>
          <w:sz w:val="32"/>
          <w:szCs w:val="32"/>
        </w:rPr>
      </w:pPr>
    </w:p>
    <w:tbl>
      <w:tblPr>
        <w:tblStyle w:val="8"/>
        <w:tblW w:w="10773" w:type="dxa"/>
        <w:jc w:val="center"/>
        <w:tblLayout w:type="autofit"/>
        <w:tblCellMar>
          <w:top w:w="0" w:type="dxa"/>
          <w:left w:w="108" w:type="dxa"/>
          <w:bottom w:w="0" w:type="dxa"/>
          <w:right w:w="108" w:type="dxa"/>
        </w:tblCellMar>
      </w:tblPr>
      <w:tblGrid>
        <w:gridCol w:w="793"/>
        <w:gridCol w:w="1949"/>
        <w:gridCol w:w="1792"/>
        <w:gridCol w:w="703"/>
        <w:gridCol w:w="1485"/>
        <w:gridCol w:w="1740"/>
        <w:gridCol w:w="1134"/>
        <w:gridCol w:w="1177"/>
      </w:tblGrid>
      <w:tr>
        <w:tblPrEx>
          <w:tblCellMar>
            <w:top w:w="0" w:type="dxa"/>
            <w:left w:w="108" w:type="dxa"/>
            <w:bottom w:w="0" w:type="dxa"/>
            <w:right w:w="108" w:type="dxa"/>
          </w:tblCellMar>
        </w:tblPrEx>
        <w:trPr>
          <w:trHeight w:val="930" w:hRule="atLeast"/>
          <w:jc w:val="center"/>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序号</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项目</w:t>
            </w:r>
          </w:p>
        </w:tc>
        <w:tc>
          <w:tcPr>
            <w:tcW w:w="17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规格</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数量</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bidi="ar"/>
              </w:rPr>
              <w:t>单价</w:t>
            </w:r>
            <w:r>
              <w:rPr>
                <w:rFonts w:hint="eastAsia" w:ascii="仿宋_GB2312" w:hAnsi="仿宋_GB2312" w:eastAsia="仿宋_GB2312" w:cs="仿宋_GB2312"/>
                <w:sz w:val="28"/>
                <w:szCs w:val="28"/>
              </w:rPr>
              <w:t>限价</w:t>
            </w:r>
          </w:p>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28"/>
                <w:szCs w:val="28"/>
                <w:lang w:bidi="ar"/>
              </w:rPr>
              <w:t>（元）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32"/>
                <w:szCs w:val="32"/>
                <w:lang w:bidi="ar"/>
              </w:rPr>
              <w:t xml:space="preserve"> </w:t>
            </w:r>
            <w:r>
              <w:rPr>
                <w:rFonts w:hint="eastAsia" w:ascii="仿宋_GB2312" w:hAnsi="仿宋_GB2312" w:eastAsia="仿宋_GB2312" w:cs="仿宋_GB2312"/>
                <w:color w:val="000000"/>
                <w:sz w:val="28"/>
                <w:szCs w:val="28"/>
                <w:lang w:bidi="ar"/>
              </w:rPr>
              <w:t>总价</w:t>
            </w:r>
            <w:r>
              <w:rPr>
                <w:rFonts w:hint="eastAsia" w:ascii="仿宋_GB2312" w:hAnsi="仿宋_GB2312" w:eastAsia="仿宋_GB2312" w:cs="仿宋_GB2312"/>
                <w:sz w:val="28"/>
                <w:szCs w:val="28"/>
              </w:rPr>
              <w:t>限价</w:t>
            </w:r>
          </w:p>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28"/>
                <w:szCs w:val="28"/>
                <w:lang w:bidi="ar"/>
              </w:rPr>
              <w:t>（元）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备注</w:t>
            </w:r>
          </w:p>
        </w:tc>
        <w:tc>
          <w:tcPr>
            <w:tcW w:w="117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报价</w:t>
            </w:r>
          </w:p>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（元）</w:t>
            </w:r>
          </w:p>
        </w:tc>
      </w:tr>
      <w:tr>
        <w:tblPrEx>
          <w:tblCellMar>
            <w:top w:w="0" w:type="dxa"/>
            <w:left w:w="108" w:type="dxa"/>
            <w:bottom w:w="0" w:type="dxa"/>
            <w:right w:w="108" w:type="dxa"/>
          </w:tblCellMar>
        </w:tblPrEx>
        <w:trPr>
          <w:trHeight w:val="1600" w:hRule="atLeast"/>
          <w:jc w:val="center"/>
        </w:trPr>
        <w:tc>
          <w:tcPr>
            <w:tcW w:w="793"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打造</w:t>
            </w:r>
            <w:r>
              <w:rPr>
                <w:rFonts w:hint="eastAsia" w:ascii="仿宋_GB2312" w:hAnsi="仿宋_GB2312" w:eastAsia="仿宋_GB2312" w:cs="仿宋_GB2312"/>
                <w:color w:val="000000"/>
                <w:sz w:val="32"/>
                <w:szCs w:val="32"/>
                <w:lang w:eastAsia="zh-Hans" w:bidi="ar"/>
              </w:rPr>
              <w:t>医院</w:t>
            </w:r>
            <w:r>
              <w:rPr>
                <w:rFonts w:hint="eastAsia" w:ascii="仿宋_GB2312" w:hAnsi="仿宋_GB2312" w:eastAsia="仿宋_GB2312" w:cs="仿宋_GB2312"/>
                <w:color w:val="000000"/>
                <w:sz w:val="32"/>
                <w:szCs w:val="32"/>
                <w:lang w:bidi="ar"/>
              </w:rPr>
              <w:t>品牌：“番</w:t>
            </w:r>
            <w:r>
              <w:rPr>
                <w:rFonts w:hint="eastAsia" w:ascii="仿宋_GB2312" w:hAnsi="仿宋_GB2312" w:eastAsia="仿宋_GB2312" w:cs="仿宋_GB2312"/>
                <w:color w:val="000000"/>
                <w:sz w:val="32"/>
                <w:szCs w:val="32"/>
                <w:lang w:eastAsia="zh-Hans" w:bidi="ar"/>
              </w:rPr>
              <w:t>医</w:t>
            </w:r>
            <w:r>
              <w:rPr>
                <w:rFonts w:hint="eastAsia" w:ascii="仿宋_GB2312" w:hAnsi="仿宋_GB2312" w:eastAsia="仿宋_GB2312" w:cs="仿宋_GB2312"/>
                <w:color w:val="000000"/>
                <w:sz w:val="32"/>
                <w:szCs w:val="32"/>
                <w:lang w:bidi="ar"/>
              </w:rPr>
              <w:t>益+”</w:t>
            </w:r>
          </w:p>
        </w:tc>
        <w:tc>
          <w:tcPr>
            <w:tcW w:w="17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在媒体平台全年配合宣传中心植入“番</w:t>
            </w:r>
            <w:r>
              <w:rPr>
                <w:rFonts w:hint="eastAsia" w:ascii="仿宋_GB2312" w:hAnsi="仿宋_GB2312" w:eastAsia="仿宋_GB2312" w:cs="仿宋_GB2312"/>
                <w:color w:val="000000"/>
                <w:sz w:val="32"/>
                <w:szCs w:val="32"/>
                <w:lang w:eastAsia="zh-Hans" w:bidi="ar"/>
              </w:rPr>
              <w:t>医</w:t>
            </w:r>
            <w:r>
              <w:rPr>
                <w:rFonts w:hint="eastAsia" w:ascii="仿宋_GB2312" w:hAnsi="仿宋_GB2312" w:eastAsia="仿宋_GB2312" w:cs="仿宋_GB2312"/>
                <w:color w:val="000000"/>
                <w:sz w:val="32"/>
                <w:szCs w:val="32"/>
                <w:lang w:bidi="ar"/>
              </w:rPr>
              <w:t>益+”品牌标识</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w:t>
            </w:r>
          </w:p>
        </w:tc>
        <w:tc>
          <w:tcPr>
            <w:tcW w:w="1485"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82000 </w:t>
            </w:r>
          </w:p>
        </w:tc>
        <w:tc>
          <w:tcPr>
            <w:tcW w:w="1740"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82000 </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设计制作栏目标识</w:t>
            </w:r>
          </w:p>
        </w:tc>
        <w:tc>
          <w:tcPr>
            <w:tcW w:w="1177"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仿宋_GB2312" w:eastAsia="仿宋_GB2312" w:cs="仿宋_GB2312"/>
                <w:color w:val="000000"/>
                <w:sz w:val="32"/>
                <w:szCs w:val="32"/>
              </w:rPr>
            </w:pPr>
          </w:p>
        </w:tc>
      </w:tr>
      <w:tr>
        <w:tblPrEx>
          <w:tblCellMar>
            <w:top w:w="0" w:type="dxa"/>
            <w:left w:w="108" w:type="dxa"/>
            <w:bottom w:w="0" w:type="dxa"/>
            <w:right w:w="108" w:type="dxa"/>
          </w:tblCellMar>
        </w:tblPrEx>
        <w:trPr>
          <w:trHeight w:val="1600" w:hRule="atLeast"/>
          <w:jc w:val="center"/>
        </w:trPr>
        <w:tc>
          <w:tcPr>
            <w:tcW w:w="793" w:type="dxa"/>
            <w:vMerge w:val="continue"/>
            <w:tcBorders>
              <w:left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客户端搭建专题页面</w:t>
            </w:r>
          </w:p>
        </w:tc>
        <w:tc>
          <w:tcPr>
            <w:tcW w:w="17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搭建专题页面</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1</w:t>
            </w:r>
          </w:p>
        </w:tc>
        <w:tc>
          <w:tcPr>
            <w:tcW w:w="1485" w:type="dxa"/>
            <w:tcBorders>
              <w:left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p>
        </w:tc>
        <w:tc>
          <w:tcPr>
            <w:tcW w:w="1740" w:type="dxa"/>
            <w:tcBorders>
              <w:left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color w:val="000000"/>
                <w:sz w:val="32"/>
                <w:szCs w:val="32"/>
                <w:lang w:eastAsia="zh-Hans"/>
              </w:rPr>
            </w:pPr>
            <w:r>
              <w:rPr>
                <w:rFonts w:hint="eastAsia" w:ascii="仿宋_GB2312" w:hAnsi="仿宋_GB2312" w:eastAsia="仿宋_GB2312" w:cs="仿宋_GB2312"/>
                <w:color w:val="000000"/>
                <w:sz w:val="32"/>
                <w:szCs w:val="32"/>
                <w:lang w:eastAsia="zh-Hans"/>
              </w:rPr>
              <w:t>日常高频、高密度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color w:val="000000"/>
                <w:sz w:val="32"/>
                <w:szCs w:val="32"/>
                <w:lang w:val="en-US" w:eastAsia="zh-CN"/>
              </w:rPr>
              <w:t>每月不少于20次</w:t>
            </w:r>
            <w:r>
              <w:rPr>
                <w:rFonts w:hint="eastAsia" w:ascii="仿宋_GB2312" w:hAnsi="仿宋_GB2312" w:eastAsia="仿宋_GB2312" w:cs="仿宋_GB2312"/>
                <w:color w:val="000000"/>
                <w:sz w:val="32"/>
                <w:szCs w:val="32"/>
                <w:lang w:eastAsia="zh-Hans"/>
              </w:rPr>
              <w:t>报道医院</w:t>
            </w:r>
            <w:r>
              <w:rPr>
                <w:rFonts w:hint="eastAsia" w:ascii="仿宋_GB2312" w:hAnsi="仿宋_GB2312" w:eastAsia="仿宋_GB2312" w:cs="仿宋_GB2312"/>
                <w:color w:val="000000"/>
                <w:sz w:val="32"/>
                <w:szCs w:val="32"/>
              </w:rPr>
              <w:t>医疗</w:t>
            </w:r>
            <w:r>
              <w:rPr>
                <w:rFonts w:hint="eastAsia" w:ascii="仿宋_GB2312" w:hAnsi="仿宋_GB2312" w:eastAsia="仿宋_GB2312" w:cs="仿宋_GB2312"/>
                <w:color w:val="000000"/>
                <w:sz w:val="32"/>
                <w:szCs w:val="32"/>
                <w:lang w:eastAsia="zh-Hans"/>
              </w:rPr>
              <w:t>案例、</w:t>
            </w:r>
            <w:r>
              <w:rPr>
                <w:rFonts w:hint="eastAsia" w:ascii="仿宋_GB2312" w:hAnsi="仿宋_GB2312" w:eastAsia="仿宋_GB2312" w:cs="仿宋_GB2312"/>
                <w:color w:val="000000"/>
                <w:sz w:val="32"/>
                <w:szCs w:val="32"/>
              </w:rPr>
              <w:t>医患故事、</w:t>
            </w:r>
            <w:r>
              <w:rPr>
                <w:rFonts w:hint="eastAsia" w:ascii="仿宋_GB2312" w:hAnsi="仿宋_GB2312" w:eastAsia="仿宋_GB2312" w:cs="仿宋_GB2312"/>
                <w:color w:val="000000"/>
                <w:sz w:val="32"/>
                <w:szCs w:val="32"/>
                <w:lang w:eastAsia="zh-Hans"/>
              </w:rPr>
              <w:t>发展动态等</w:t>
            </w:r>
          </w:p>
        </w:tc>
        <w:tc>
          <w:tcPr>
            <w:tcW w:w="1177" w:type="dxa"/>
            <w:vMerge w:val="continue"/>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32"/>
                <w:szCs w:val="32"/>
                <w:lang w:eastAsia="zh-Hans"/>
              </w:rPr>
            </w:pPr>
          </w:p>
        </w:tc>
      </w:tr>
      <w:tr>
        <w:tblPrEx>
          <w:tblCellMar>
            <w:top w:w="0" w:type="dxa"/>
            <w:left w:w="108" w:type="dxa"/>
            <w:bottom w:w="0" w:type="dxa"/>
            <w:right w:w="108" w:type="dxa"/>
          </w:tblCellMar>
        </w:tblPrEx>
        <w:trPr>
          <w:trHeight w:val="1600" w:hRule="atLeast"/>
          <w:jc w:val="center"/>
        </w:trPr>
        <w:tc>
          <w:tcPr>
            <w:tcW w:w="793" w:type="dxa"/>
            <w:vMerge w:val="continue"/>
            <w:tcBorders>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Hans"/>
              </w:rPr>
              <w:t>新媒体系列原创报道</w:t>
            </w:r>
            <w:r>
              <w:rPr>
                <w:rFonts w:hint="eastAsia" w:ascii="仿宋_GB2312" w:hAnsi="仿宋_GB2312" w:eastAsia="仿宋_GB2312" w:cs="仿宋_GB2312"/>
                <w:color w:val="000000"/>
                <w:sz w:val="32"/>
                <w:szCs w:val="32"/>
              </w:rPr>
              <w:t>，并在指定平台发布</w:t>
            </w:r>
          </w:p>
        </w:tc>
        <w:tc>
          <w:tcPr>
            <w:tcW w:w="17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eastAsia="zh-Hans"/>
              </w:rPr>
            </w:pPr>
            <w:r>
              <w:rPr>
                <w:rFonts w:hint="eastAsia" w:ascii="仿宋_GB2312" w:hAnsi="仿宋_GB2312" w:eastAsia="仿宋_GB2312" w:cs="仿宋_GB2312"/>
                <w:color w:val="000000"/>
                <w:sz w:val="32"/>
                <w:szCs w:val="32"/>
                <w:lang w:eastAsia="zh-Hans"/>
              </w:rPr>
              <w:t>新媒体原创报道（</w:t>
            </w:r>
            <w:r>
              <w:rPr>
                <w:rFonts w:hint="eastAsia" w:ascii="仿宋_GB2312" w:hAnsi="仿宋_GB2312" w:eastAsia="仿宋_GB2312" w:cs="仿宋_GB2312"/>
                <w:b/>
                <w:bCs/>
                <w:color w:val="000000"/>
                <w:sz w:val="32"/>
                <w:szCs w:val="32"/>
                <w:lang w:eastAsia="zh-Hans"/>
              </w:rPr>
              <w:t>1500字左右/篇、配单张海报</w:t>
            </w:r>
            <w:r>
              <w:rPr>
                <w:rFonts w:hint="eastAsia" w:ascii="仿宋_GB2312" w:hAnsi="仿宋_GB2312" w:eastAsia="仿宋_GB2312" w:cs="仿宋_GB2312"/>
                <w:color w:val="000000"/>
                <w:sz w:val="32"/>
                <w:szCs w:val="32"/>
                <w:lang w:eastAsia="zh-Hans"/>
              </w:rPr>
              <w:t>）</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eastAsia="zh-Hans"/>
              </w:rPr>
            </w:pPr>
            <w:r>
              <w:rPr>
                <w:rFonts w:hint="eastAsia" w:ascii="仿宋_GB2312" w:hAnsi="仿宋_GB2312" w:eastAsia="仿宋_GB2312" w:cs="仿宋_GB2312"/>
                <w:b/>
                <w:bCs/>
                <w:color w:val="000000"/>
                <w:sz w:val="32"/>
                <w:szCs w:val="32"/>
              </w:rPr>
              <w:t>12</w:t>
            </w:r>
            <w:r>
              <w:rPr>
                <w:rFonts w:hint="eastAsia" w:ascii="仿宋_GB2312" w:hAnsi="仿宋_GB2312" w:eastAsia="仿宋_GB2312" w:cs="仿宋_GB2312"/>
                <w:b/>
                <w:bCs/>
                <w:color w:val="000000"/>
                <w:sz w:val="32"/>
                <w:szCs w:val="32"/>
                <w:lang w:eastAsia="zh-Hans"/>
              </w:rPr>
              <w:t>篇/张</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8000</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96000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color w:val="000000"/>
                <w:sz w:val="32"/>
                <w:szCs w:val="32"/>
                <w:lang w:eastAsia="zh-Hans"/>
              </w:rPr>
            </w:pPr>
            <w:r>
              <w:rPr>
                <w:rFonts w:hint="eastAsia" w:ascii="仿宋_GB2312" w:hAnsi="仿宋_GB2312" w:eastAsia="仿宋_GB2312" w:cs="仿宋_GB2312"/>
                <w:color w:val="000000"/>
                <w:sz w:val="32"/>
                <w:szCs w:val="32"/>
                <w:lang w:eastAsia="zh-Hans"/>
              </w:rPr>
              <w:t>重点报道</w:t>
            </w:r>
            <w:r>
              <w:rPr>
                <w:rFonts w:hint="eastAsia" w:ascii="仿宋_GB2312" w:hAnsi="仿宋_GB2312" w:eastAsia="仿宋_GB2312" w:cs="仿宋_GB2312"/>
                <w:color w:val="000000"/>
                <w:sz w:val="32"/>
                <w:szCs w:val="32"/>
              </w:rPr>
              <w:t>名医团队/</w:t>
            </w:r>
            <w:r>
              <w:rPr>
                <w:rFonts w:hint="eastAsia" w:ascii="仿宋_GB2312" w:hAnsi="仿宋_GB2312" w:eastAsia="仿宋_GB2312" w:cs="仿宋_GB2312"/>
                <w:color w:val="000000"/>
                <w:sz w:val="32"/>
                <w:szCs w:val="32"/>
                <w:lang w:eastAsia="zh-Hans"/>
              </w:rPr>
              <w:t>名</w:t>
            </w:r>
            <w:r>
              <w:rPr>
                <w:rFonts w:hint="eastAsia" w:ascii="仿宋_GB2312" w:hAnsi="仿宋_GB2312" w:eastAsia="仿宋_GB2312" w:cs="仿宋_GB2312"/>
                <w:color w:val="000000"/>
                <w:sz w:val="32"/>
                <w:szCs w:val="32"/>
              </w:rPr>
              <w:t>科室/</w:t>
            </w:r>
            <w:r>
              <w:rPr>
                <w:rFonts w:hint="eastAsia" w:ascii="仿宋_GB2312" w:hAnsi="仿宋_GB2312" w:eastAsia="仿宋_GB2312" w:cs="仿宋_GB2312"/>
                <w:color w:val="000000"/>
                <w:sz w:val="32"/>
                <w:szCs w:val="32"/>
                <w:lang w:eastAsia="zh-Hans"/>
              </w:rPr>
              <w:t>名护理团队/先进集体和个人</w:t>
            </w:r>
          </w:p>
        </w:tc>
        <w:tc>
          <w:tcPr>
            <w:tcW w:w="11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32"/>
                <w:szCs w:val="32"/>
                <w:lang w:eastAsia="zh-Hans"/>
              </w:rPr>
            </w:pPr>
          </w:p>
        </w:tc>
      </w:tr>
      <w:tr>
        <w:tblPrEx>
          <w:tblCellMar>
            <w:top w:w="0" w:type="dxa"/>
            <w:left w:w="108" w:type="dxa"/>
            <w:bottom w:w="0" w:type="dxa"/>
            <w:right w:w="108" w:type="dxa"/>
          </w:tblCellMar>
        </w:tblPrEx>
        <w:trPr>
          <w:trHeight w:val="1600" w:hRule="atLeast"/>
          <w:jc w:val="center"/>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2</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创意系列视频，</w:t>
            </w:r>
            <w:r>
              <w:rPr>
                <w:rFonts w:hint="eastAsia" w:ascii="仿宋_GB2312" w:hAnsi="仿宋_GB2312" w:eastAsia="仿宋_GB2312" w:cs="仿宋_GB2312"/>
                <w:color w:val="000000"/>
                <w:sz w:val="32"/>
                <w:szCs w:val="32"/>
              </w:rPr>
              <w:t>并在指定平台发布</w:t>
            </w:r>
          </w:p>
        </w:tc>
        <w:tc>
          <w:tcPr>
            <w:tcW w:w="17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约</w:t>
            </w:r>
            <w:r>
              <w:rPr>
                <w:rFonts w:hint="eastAsia" w:ascii="仿宋_GB2312" w:hAnsi="仿宋_GB2312" w:eastAsia="仿宋_GB2312" w:cs="仿宋_GB2312"/>
                <w:b/>
                <w:bCs/>
                <w:color w:val="000000"/>
                <w:sz w:val="32"/>
                <w:szCs w:val="32"/>
                <w:lang w:bidi="ar"/>
              </w:rPr>
              <w:t>4分钟</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60000</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120000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需另外提供给甲方</w:t>
            </w:r>
            <w:r>
              <w:rPr>
                <w:rFonts w:hint="eastAsia" w:ascii="仿宋_GB2312" w:hAnsi="仿宋_GB2312" w:eastAsia="仿宋_GB2312" w:cs="仿宋_GB2312"/>
                <w:b/>
                <w:bCs/>
                <w:color w:val="000000"/>
                <w:sz w:val="32"/>
                <w:szCs w:val="32"/>
              </w:rPr>
              <w:t>无字幕原视频</w:t>
            </w:r>
          </w:p>
        </w:tc>
        <w:tc>
          <w:tcPr>
            <w:tcW w:w="11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32"/>
                <w:szCs w:val="32"/>
              </w:rPr>
            </w:pPr>
          </w:p>
        </w:tc>
      </w:tr>
      <w:tr>
        <w:tblPrEx>
          <w:tblCellMar>
            <w:top w:w="0" w:type="dxa"/>
            <w:left w:w="108" w:type="dxa"/>
            <w:bottom w:w="0" w:type="dxa"/>
            <w:right w:w="108" w:type="dxa"/>
          </w:tblCellMar>
        </w:tblPrEx>
        <w:trPr>
          <w:trHeight w:val="1040" w:hRule="atLeast"/>
          <w:jc w:val="center"/>
        </w:trPr>
        <w:tc>
          <w:tcPr>
            <w:tcW w:w="67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总计</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 xml:space="preserve">298000 </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color w:val="000000"/>
                <w:sz w:val="32"/>
                <w:szCs w:val="32"/>
              </w:rPr>
            </w:pPr>
          </w:p>
        </w:tc>
        <w:tc>
          <w:tcPr>
            <w:tcW w:w="11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32"/>
                <w:szCs w:val="32"/>
              </w:rPr>
            </w:pPr>
          </w:p>
        </w:tc>
      </w:tr>
    </w:tbl>
    <w:p>
      <w:pPr>
        <w:spacing w:line="560" w:lineRule="exact"/>
        <w:ind w:left="517" w:leftChars="246"/>
        <w:rPr>
          <w:rFonts w:hint="eastAsia" w:ascii="仿宋_GB2312" w:hAnsi="仿宋_GB2312" w:eastAsia="仿宋_GB2312" w:cs="仿宋_GB2312"/>
          <w:sz w:val="32"/>
          <w:szCs w:val="32"/>
        </w:rPr>
      </w:pPr>
    </w:p>
    <w:p>
      <w:pPr>
        <w:numPr>
          <w:ilvl w:val="255"/>
          <w:numId w:val="0"/>
        </w:numPr>
        <w:spacing w:line="560" w:lineRule="exact"/>
        <w:ind w:left="630" w:right="48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五、服务单位资质要求</w:t>
      </w:r>
    </w:p>
    <w:p>
      <w:pPr>
        <w:pStyle w:val="12"/>
        <w:numPr>
          <w:ilvl w:val="255"/>
          <w:numId w:val="0"/>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1、广州市市级或以上主流媒体（提供单位介绍及承诺函并加盖公章）。</w:t>
      </w:r>
    </w:p>
    <w:p>
      <w:pPr>
        <w:pStyle w:val="12"/>
        <w:numPr>
          <w:ilvl w:val="255"/>
          <w:numId w:val="0"/>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2、具有出版物经营许可证。（提供</w:t>
      </w:r>
      <w:r>
        <w:rPr>
          <w:rFonts w:hint="eastAsia" w:ascii="仿宋_GB2312" w:hAnsi="仿宋_GB2312" w:eastAsia="仿宋_GB2312" w:cs="仿宋_GB2312"/>
          <w:bCs/>
          <w:sz w:val="32"/>
          <w:szCs w:val="32"/>
          <w:lang w:val="en-US" w:eastAsia="zh-CN"/>
        </w:rPr>
        <w:t>复印件加盖公章</w:t>
      </w:r>
      <w:r>
        <w:rPr>
          <w:rFonts w:hint="eastAsia" w:ascii="仿宋_GB2312" w:hAnsi="仿宋_GB2312" w:eastAsia="仿宋_GB2312" w:cs="仿宋_GB2312"/>
          <w:bCs/>
          <w:sz w:val="32"/>
          <w:szCs w:val="32"/>
        </w:rPr>
        <w:t>）</w:t>
      </w:r>
    </w:p>
    <w:p>
      <w:pPr>
        <w:pStyle w:val="12"/>
        <w:numPr>
          <w:ilvl w:val="255"/>
          <w:numId w:val="0"/>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3、具有广播电视节目经营许可证。（提供</w:t>
      </w:r>
      <w:r>
        <w:rPr>
          <w:rFonts w:hint="eastAsia" w:ascii="仿宋_GB2312" w:hAnsi="仿宋_GB2312" w:eastAsia="仿宋_GB2312" w:cs="仿宋_GB2312"/>
          <w:bCs/>
          <w:sz w:val="32"/>
          <w:szCs w:val="32"/>
          <w:lang w:val="en-US" w:eastAsia="zh-CN"/>
        </w:rPr>
        <w:t>复印件加盖公章</w:t>
      </w:r>
      <w:r>
        <w:rPr>
          <w:rFonts w:hint="eastAsia" w:ascii="仿宋_GB2312" w:hAnsi="仿宋_GB2312" w:eastAsia="仿宋_GB2312" w:cs="仿宋_GB2312"/>
          <w:bCs/>
          <w:sz w:val="32"/>
          <w:szCs w:val="32"/>
        </w:rPr>
        <w:t>）</w:t>
      </w:r>
    </w:p>
    <w:p>
      <w:pPr>
        <w:pStyle w:val="12"/>
        <w:numPr>
          <w:ilvl w:val="255"/>
          <w:numId w:val="0"/>
        </w:numPr>
        <w:spacing w:line="560" w:lineRule="exact"/>
        <w:ind w:right="480" w:firstLine="640" w:firstLineChars="200"/>
        <w:rPr>
          <w:rFonts w:hint="eastAsia" w:ascii="仿宋_GB2312" w:hAnsi="仿宋_GB2312" w:eastAsia="仿宋_GB2312" w:cs="仿宋_GB2312"/>
          <w:bCs/>
          <w:sz w:val="32"/>
          <w:szCs w:val="32"/>
        </w:rPr>
      </w:pPr>
    </w:p>
    <w:p>
      <w:pPr>
        <w:pStyle w:val="12"/>
        <w:spacing w:line="560" w:lineRule="exact"/>
        <w:ind w:right="480" w:firstLine="64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六、服务单位综合实力要求</w:t>
      </w:r>
    </w:p>
    <w:p>
      <w:p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1、拥有主流媒体客户端传播渠道（提供渠道介绍并加盖公章）。</w:t>
      </w:r>
    </w:p>
    <w:p>
      <w:p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2、具有质量管理体系认证证书、环境管理体系认证证书、职业健康安全管理体系认证证书。（需提供在全国认证认可信息公共服务平台对体系证书的信息查询截图作为评审依据）</w:t>
      </w:r>
    </w:p>
    <w:p>
      <w:p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具备有效的资信AAA或以上等级证明文件，如具有AAA级重合同守信用企业证书、AAA级立信单位证书、AAA级企业信用等级证书、AAA级质量服务诚信单位、AAA级诚信供应商等级证书、AAA级诚信经营示范单位等。符合以上资质者优先考虑。</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p>
      <w:pPr>
        <w:pStyle w:val="12"/>
        <w:numPr>
          <w:ilvl w:val="0"/>
          <w:numId w:val="2"/>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服务要求</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1、服务期：一年（自签订合同之日起计算，实际服务期限的结束时间，以“采购金额累计达到本项目合同金额”或“服务期”到期，两者先到者合同结束。）</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2、服务内容：</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（1）打造医院品牌：“番医益+”，并在媒体客户端搭建“番医益+”频道（日常高频、高密度，</w:t>
      </w:r>
      <w:r>
        <w:rPr>
          <w:rFonts w:hint="eastAsia" w:ascii="仿宋_GB2312" w:hAnsi="仿宋_GB2312" w:eastAsia="仿宋_GB2312" w:cs="仿宋_GB2312"/>
          <w:b/>
          <w:bCs/>
          <w:sz w:val="32"/>
          <w:szCs w:val="32"/>
          <w:lang w:val="en-US" w:eastAsia="zh-CN"/>
        </w:rPr>
        <w:t>每月不少于20次</w:t>
      </w:r>
      <w:r>
        <w:rPr>
          <w:rFonts w:hint="eastAsia" w:ascii="仿宋_GB2312" w:hAnsi="仿宋_GB2312" w:eastAsia="仿宋_GB2312" w:cs="仿宋_GB2312"/>
          <w:sz w:val="32"/>
          <w:szCs w:val="32"/>
          <w:lang w:val="en-US" w:eastAsia="zh-CN"/>
        </w:rPr>
        <w:t>报道医院医疗案例、医患故事、发展动态等），设计</w:t>
      </w:r>
      <w:r>
        <w:rPr>
          <w:rFonts w:hint="eastAsia" w:ascii="仿宋_GB2312" w:hAnsi="仿宋_GB2312" w:eastAsia="仿宋_GB2312" w:cs="仿宋_GB2312"/>
          <w:color w:val="000000"/>
          <w:sz w:val="32"/>
          <w:szCs w:val="32"/>
          <w:lang w:bidi="ar"/>
        </w:rPr>
        <w:t>“番</w:t>
      </w:r>
      <w:r>
        <w:rPr>
          <w:rFonts w:hint="eastAsia" w:ascii="仿宋_GB2312" w:hAnsi="仿宋_GB2312" w:eastAsia="仿宋_GB2312" w:cs="仿宋_GB2312"/>
          <w:color w:val="000000"/>
          <w:sz w:val="32"/>
          <w:szCs w:val="32"/>
          <w:lang w:eastAsia="zh-Hans" w:bidi="ar"/>
        </w:rPr>
        <w:t>医</w:t>
      </w:r>
      <w:r>
        <w:rPr>
          <w:rFonts w:hint="eastAsia" w:ascii="仿宋_GB2312" w:hAnsi="仿宋_GB2312" w:eastAsia="仿宋_GB2312" w:cs="仿宋_GB2312"/>
          <w:color w:val="000000"/>
          <w:sz w:val="32"/>
          <w:szCs w:val="32"/>
          <w:lang w:bidi="ar"/>
        </w:rPr>
        <w:t>益+”</w:t>
      </w:r>
      <w:r>
        <w:rPr>
          <w:rFonts w:hint="eastAsia" w:ascii="仿宋_GB2312" w:hAnsi="仿宋_GB2312" w:eastAsia="仿宋_GB2312" w:cs="仿宋_GB2312"/>
          <w:color w:val="000000"/>
          <w:sz w:val="32"/>
          <w:szCs w:val="32"/>
          <w:lang w:val="en-US" w:eastAsia="zh-CN" w:bidi="ar"/>
        </w:rPr>
        <w:t>logo标识</w:t>
      </w:r>
      <w:r>
        <w:rPr>
          <w:rFonts w:hint="eastAsia" w:ascii="仿宋_GB2312" w:hAnsi="仿宋_GB2312" w:eastAsia="仿宋_GB2312" w:cs="仿宋_GB2312"/>
          <w:sz w:val="32"/>
          <w:szCs w:val="32"/>
          <w:lang w:val="en-US" w:eastAsia="zh-CN"/>
        </w:rPr>
        <w:t>。</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（2）12篇</w:t>
      </w:r>
      <w:r>
        <w:rPr>
          <w:rFonts w:hint="eastAsia" w:ascii="仿宋_GB2312" w:hAnsi="仿宋_GB2312" w:eastAsia="仿宋_GB2312" w:cs="仿宋_GB2312"/>
          <w:color w:val="000000"/>
          <w:sz w:val="32"/>
          <w:szCs w:val="32"/>
          <w:lang w:eastAsia="zh-Hans"/>
        </w:rPr>
        <w:t>新媒体系列原创报道</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bCs/>
          <w:color w:val="000000"/>
          <w:sz w:val="32"/>
          <w:szCs w:val="32"/>
          <w:lang w:eastAsia="zh-CN"/>
        </w:rPr>
        <w:t>1500字左右/篇、配单张海报</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，并在指定平台发布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每篇原创报道形成单独宣传海报。</w:t>
      </w:r>
    </w:p>
    <w:p>
      <w:pPr>
        <w:pStyle w:val="12"/>
        <w:numPr>
          <w:ilvl w:val="0"/>
          <w:numId w:val="3"/>
        </w:numPr>
        <w:tabs>
          <w:tab w:val="left" w:pos="709"/>
        </w:tabs>
        <w:ind w:firstLine="0" w:firstLineChars="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lang w:val="en-US" w:eastAsia="zh-CN"/>
        </w:rPr>
        <w:t>策划制作</w:t>
      </w:r>
      <w:r>
        <w:rPr>
          <w:rFonts w:hint="eastAsia" w:ascii="仿宋_GB2312" w:hAnsi="仿宋_GB2312" w:eastAsia="仿宋_GB2312" w:cs="仿宋_GB2312"/>
          <w:color w:val="000000"/>
          <w:sz w:val="32"/>
          <w:szCs w:val="32"/>
          <w:lang w:bidi="ar"/>
        </w:rPr>
        <w:t>创意系列视频</w:t>
      </w:r>
      <w:r>
        <w:rPr>
          <w:rFonts w:hint="eastAsia" w:ascii="仿宋_GB2312" w:hAnsi="仿宋_GB2312" w:eastAsia="仿宋_GB2312" w:cs="仿宋_GB2312"/>
          <w:color w:val="000000"/>
          <w:sz w:val="32"/>
          <w:szCs w:val="32"/>
          <w:lang w:val="en-US" w:eastAsia="zh-CN" w:bidi="ar"/>
        </w:rPr>
        <w:t>2条，含推送的文案</w:t>
      </w:r>
      <w:r>
        <w:rPr>
          <w:rFonts w:hint="eastAsia" w:ascii="仿宋_GB2312" w:hAnsi="仿宋_GB2312" w:eastAsia="仿宋_GB2312" w:cs="仿宋_GB2312"/>
          <w:color w:val="000000"/>
          <w:sz w:val="32"/>
          <w:szCs w:val="32"/>
          <w:lang w:bidi="ar"/>
        </w:rPr>
        <w:t>，</w:t>
      </w:r>
      <w:r>
        <w:rPr>
          <w:rFonts w:hint="eastAsia" w:ascii="仿宋_GB2312" w:hAnsi="仿宋_GB2312" w:eastAsia="仿宋_GB2312" w:cs="仿宋_GB2312"/>
          <w:color w:val="000000"/>
          <w:sz w:val="32"/>
          <w:szCs w:val="32"/>
          <w:lang w:val="en-US" w:eastAsia="zh-CN" w:bidi="ar"/>
        </w:rPr>
        <w:t>拍摄地点由</w:t>
      </w:r>
      <w:r>
        <w:rPr>
          <w:rFonts w:hint="eastAsia" w:ascii="仿宋_GB2312" w:hAnsi="仿宋_GB2312" w:eastAsia="仿宋_GB2312" w:cs="仿宋_GB2312"/>
          <w:sz w:val="32"/>
          <w:szCs w:val="32"/>
        </w:rPr>
        <w:t>广州医科大学附属番禺中心医院</w:t>
      </w:r>
      <w:r>
        <w:rPr>
          <w:rFonts w:hint="eastAsia" w:ascii="仿宋_GB2312" w:hAnsi="仿宋_GB2312" w:eastAsia="仿宋_GB2312" w:cs="仿宋_GB2312"/>
          <w:sz w:val="32"/>
          <w:szCs w:val="32"/>
          <w:lang w:val="en-US" w:eastAsia="zh-CN"/>
        </w:rPr>
        <w:t>指定。</w:t>
      </w:r>
      <w:r>
        <w:rPr>
          <w:rFonts w:hint="eastAsia" w:ascii="仿宋_GB2312" w:hAnsi="仿宋_GB2312" w:eastAsia="仿宋_GB2312" w:cs="仿宋_GB2312"/>
          <w:color w:val="000000"/>
          <w:sz w:val="32"/>
          <w:szCs w:val="32"/>
          <w:lang w:val="en-US" w:eastAsia="zh-CN" w:bidi="ar"/>
        </w:rPr>
        <w:t>每条视频</w:t>
      </w:r>
      <w:r>
        <w:rPr>
          <w:rFonts w:hint="eastAsia" w:ascii="仿宋_GB2312" w:hAnsi="仿宋_GB2312" w:eastAsia="仿宋_GB2312" w:cs="仿宋_GB2312"/>
          <w:b/>
          <w:bCs/>
          <w:color w:val="000000"/>
          <w:sz w:val="32"/>
          <w:szCs w:val="32"/>
          <w:lang w:val="en-US" w:eastAsia="zh-CN" w:bidi="ar"/>
        </w:rPr>
        <w:t>时长4分钟左右（提供给甲方无字幕原视频）</w:t>
      </w:r>
      <w:r>
        <w:rPr>
          <w:rFonts w:hint="eastAsia" w:ascii="仿宋_GB2312" w:hAnsi="仿宋_GB2312" w:eastAsia="仿宋_GB2312" w:cs="仿宋_GB2312"/>
          <w:color w:val="000000"/>
          <w:sz w:val="32"/>
          <w:szCs w:val="32"/>
          <w:lang w:val="en-US" w:eastAsia="zh-CN" w:bidi="ar"/>
        </w:rPr>
        <w:t>，</w:t>
      </w:r>
      <w:r>
        <w:rPr>
          <w:rFonts w:hint="eastAsia" w:ascii="仿宋_GB2312" w:hAnsi="仿宋_GB2312" w:eastAsia="仿宋_GB2312" w:cs="仿宋_GB2312"/>
          <w:color w:val="000000"/>
          <w:sz w:val="32"/>
          <w:szCs w:val="32"/>
        </w:rPr>
        <w:t>并在指定平台发布</w:t>
      </w:r>
      <w:r>
        <w:rPr>
          <w:rFonts w:hint="eastAsia" w:ascii="仿宋_GB2312" w:hAnsi="仿宋_GB2312" w:eastAsia="仿宋_GB2312" w:cs="仿宋_GB2312"/>
          <w:color w:val="000000"/>
          <w:sz w:val="32"/>
          <w:szCs w:val="32"/>
          <w:lang w:eastAsia="zh-CN"/>
        </w:rPr>
        <w:t>。</w:t>
      </w:r>
    </w:p>
    <w:p>
      <w:pPr>
        <w:pStyle w:val="12"/>
        <w:numPr>
          <w:ilvl w:val="-1"/>
          <w:numId w:val="0"/>
        </w:numPr>
        <w:tabs>
          <w:tab w:val="left" w:pos="709"/>
        </w:tabs>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lang w:val="en-US" w:eastAsia="zh-CN"/>
        </w:rPr>
        <w:t>服务期限内每条原创视频全平台累计获赞总数不少于5000 ；总播放量不少于10万。</w:t>
      </w:r>
    </w:p>
    <w:p>
      <w:pPr>
        <w:pStyle w:val="12"/>
        <w:numPr>
          <w:ilvl w:val="-1"/>
          <w:numId w:val="0"/>
        </w:numPr>
        <w:tabs>
          <w:tab w:val="left" w:pos="709"/>
        </w:tabs>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拍摄器材（包括但不限于高清摄影机、5000万像素支持4K以上拍摄、航拍设备、稳定器、脚架、灯光、录音设备等）由服务商提供。</w:t>
      </w:r>
    </w:p>
    <w:p>
      <w:pPr>
        <w:pStyle w:val="12"/>
        <w:numPr>
          <w:ilvl w:val="-1"/>
          <w:numId w:val="0"/>
        </w:numPr>
        <w:tabs>
          <w:tab w:val="left" w:pos="709"/>
        </w:tabs>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建专业服务团队配合采购人要求，及时沟通视频的前期要求及实施事项，制定项目计划；提供创意策划支持，负责创意构思以及实现最终的创意产出，包括视频的脚本撰写和优化、视频创意设计、拍摄、剪辑和制作整理（含特效、字幕、配音等），成品以MP4格式交付（含有字幕版和无字幕版）。</w:t>
      </w:r>
      <w:r>
        <w:rPr>
          <w:rFonts w:hint="eastAsia" w:ascii="仿宋_GB2312" w:hAnsi="仿宋_GB2312" w:eastAsia="仿宋_GB2312" w:cs="仿宋_GB2312"/>
          <w:color w:val="000000"/>
          <w:sz w:val="32"/>
          <w:szCs w:val="32"/>
          <w:lang w:eastAsia="zh-CN"/>
        </w:rPr>
        <w:t>每条视频可进行</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次以内修改。</w:t>
      </w:r>
    </w:p>
    <w:p>
      <w:pPr>
        <w:pStyle w:val="12"/>
        <w:numPr>
          <w:ilvl w:val="0"/>
          <w:numId w:val="4"/>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服务团队要求：</w:t>
      </w:r>
    </w:p>
    <w:p>
      <w:pPr>
        <w:numPr>
          <w:ilvl w:val="0"/>
          <w:numId w:val="5"/>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服务团队总人数8人以上</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且核心服务成员不更换</w:t>
      </w:r>
      <w:r>
        <w:rPr>
          <w:rFonts w:hint="eastAsia" w:ascii="仿宋_GB2312" w:hAnsi="仿宋_GB2312" w:eastAsia="仿宋_GB2312" w:cs="仿宋_GB2312"/>
          <w:bCs/>
          <w:sz w:val="32"/>
          <w:szCs w:val="32"/>
        </w:rPr>
        <w:t>。</w:t>
      </w:r>
    </w:p>
    <w:p>
      <w:pPr>
        <w:numPr>
          <w:ilvl w:val="0"/>
          <w:numId w:val="5"/>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投入的传播策划文案撰写成员中具有采编资格证。</w:t>
      </w:r>
    </w:p>
    <w:p>
      <w:pPr>
        <w:numPr>
          <w:ilvl w:val="0"/>
          <w:numId w:val="5"/>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投入的团队人员中具有新闻或中文或传媒传播相关专业。</w:t>
      </w:r>
    </w:p>
    <w:p>
      <w:pPr>
        <w:numPr>
          <w:ilvl w:val="0"/>
          <w:numId w:val="5"/>
        </w:numPr>
        <w:spacing w:line="560" w:lineRule="exact"/>
        <w:ind w:right="48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投入的团队人员中具有导演或编导或摄影摄像或动画或美术设计等与视频制作、视觉设计相关专业。符合以上资质者优先考虑。</w:t>
      </w:r>
    </w:p>
    <w:p>
      <w:pPr>
        <w:numPr>
          <w:ilvl w:val="0"/>
          <w:numId w:val="5"/>
        </w:numPr>
        <w:spacing w:line="560" w:lineRule="exact"/>
        <w:ind w:right="48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rPr>
        <w:t>提供相</w:t>
      </w:r>
      <w:r>
        <w:rPr>
          <w:rFonts w:hint="eastAsia" w:ascii="仿宋_GB2312" w:hAnsi="仿宋_GB2312" w:eastAsia="仿宋_GB2312" w:cs="仿宋_GB2312"/>
          <w:bCs/>
          <w:sz w:val="32"/>
          <w:szCs w:val="32"/>
          <w:lang w:val="en-US" w:eastAsia="zh-CN"/>
        </w:rPr>
        <w:t>关</w:t>
      </w:r>
      <w:r>
        <w:rPr>
          <w:rFonts w:hint="eastAsia" w:ascii="仿宋_GB2312" w:hAnsi="仿宋_GB2312" w:eastAsia="仿宋_GB2312" w:cs="仿宋_GB2312"/>
          <w:bCs/>
          <w:sz w:val="32"/>
          <w:szCs w:val="32"/>
        </w:rPr>
        <w:t>技术设备能力证明。</w:t>
      </w:r>
    </w:p>
    <w:p>
      <w:pPr>
        <w:numPr>
          <w:ilvl w:val="0"/>
          <w:numId w:val="5"/>
        </w:numPr>
        <w:spacing w:line="560" w:lineRule="exact"/>
        <w:ind w:right="48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视频服务团队：文案策划1名、导演1名、拍摄2名、助理1名、后期1名。</w:t>
      </w:r>
    </w:p>
    <w:p>
      <w:pPr>
        <w:pStyle w:val="2"/>
        <w:rPr>
          <w:rFonts w:hint="eastAsia"/>
          <w:lang w:val="en-US" w:eastAsia="zh-CN"/>
        </w:rPr>
      </w:pP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4、服务时间要求：</w:t>
      </w:r>
    </w:p>
    <w:p>
      <w:pPr>
        <w:pStyle w:val="12"/>
        <w:numPr>
          <w:ilvl w:val="-1"/>
          <w:numId w:val="0"/>
        </w:numPr>
        <w:tabs>
          <w:tab w:val="left" w:pos="709"/>
        </w:tabs>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常规项目：甲方提出服务需求，乙方需48小时内响应，并作出服务提供。当季度响应滞后次数达30%，将扣罚该季度服务金额的5%。</w:t>
      </w:r>
    </w:p>
    <w:p>
      <w:pPr>
        <w:pStyle w:val="12"/>
        <w:numPr>
          <w:ilvl w:val="-1"/>
          <w:numId w:val="0"/>
        </w:numPr>
        <w:tabs>
          <w:tab w:val="left" w:pos="709"/>
        </w:tabs>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应急项目：甲方提出的紧急服务需求，乙方应于2小时内做出响应，并积极组织团队配合完成应急项目。</w:t>
      </w:r>
    </w:p>
    <w:p>
      <w:pPr>
        <w:pStyle w:val="12"/>
        <w:numPr>
          <w:ilvl w:val="0"/>
          <w:numId w:val="2"/>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验收条款</w:t>
      </w:r>
    </w:p>
    <w:p>
      <w:pPr>
        <w:pStyle w:val="12"/>
        <w:numPr>
          <w:ilvl w:val="0"/>
          <w:numId w:val="6"/>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按本项目服务时间要求响应</w:t>
      </w:r>
    </w:p>
    <w:p>
      <w:pPr>
        <w:pStyle w:val="12"/>
        <w:numPr>
          <w:ilvl w:val="0"/>
          <w:numId w:val="6"/>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服务内容达标</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3、按时按质交付作品</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4、视频作品同步交付无字幕素材</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九、商务要求 </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1、提供服务本项目的</w:t>
      </w:r>
      <w:r>
        <w:rPr>
          <w:rFonts w:hint="eastAsia" w:ascii="仿宋_GB2312" w:hAnsi="仿宋_GB2312" w:eastAsia="仿宋_GB2312" w:cs="仿宋_GB2312"/>
          <w:b/>
          <w:bCs/>
          <w:sz w:val="32"/>
          <w:szCs w:val="32"/>
          <w:lang w:val="en-US" w:eastAsia="zh-CN"/>
        </w:rPr>
        <w:t>具体传播方案</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b/>
          <w:bCs/>
          <w:sz w:val="32"/>
          <w:szCs w:val="32"/>
          <w:lang w:val="en-US" w:eastAsia="zh-CN"/>
        </w:rPr>
        <w:t>服务质量保障方案</w:t>
      </w:r>
      <w:r>
        <w:rPr>
          <w:rFonts w:hint="eastAsia" w:ascii="仿宋_GB2312" w:hAnsi="仿宋_GB2312" w:eastAsia="仿宋_GB2312" w:cs="仿宋_GB2312"/>
          <w:sz w:val="32"/>
          <w:szCs w:val="32"/>
          <w:lang w:val="en-US" w:eastAsia="zh-CN"/>
        </w:rPr>
        <w:t>，内容详尽。</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2、提供2019年1月1日至今（以合同签订时间为准），具有市级及以上宣传推广和活动组织相关项目经验（提供业绩合同并加盖公章）。</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3、保密条款：</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（1）服务期限内生成的视频内容和版权归采购人所有。服务单位必须严守商业道德，做好保密工作，不得将本合同约定的工作成果向第三方复制或转让。</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（2）供应商提交给采购人的工作成果侵犯第三人著作权或者其他权利的，由服务单位承担侵权责任并承担因此给采购人造成的损失。</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（3）服务双方承诺对对方提供的所有资料、信息及履行合同过程中知晓的所有对方的信息负有保密义务，未经对方书面同意，不得向任何除对方以外的其他第三方泄露。</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4、付款方式：每季度结束后次月按实结算，供应商开具当季度已通过验收的清单、验收清单等额合规发票，采购人收齐以上资料，结合扣罚费用，两周内办理付款。</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p>
      <w:pPr>
        <w:pStyle w:val="12"/>
        <w:numPr>
          <w:ilvl w:val="-1"/>
          <w:numId w:val="0"/>
        </w:numPr>
        <w:tabs>
          <w:tab w:val="left" w:pos="709"/>
        </w:tabs>
        <w:ind w:firstLine="0" w:firstLineChars="0"/>
        <w:rPr>
          <w:rFonts w:hint="eastAsia"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0" w:name="_GoBack"/>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bookmarkEnd w:id="0"/>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ACFB1B"/>
    <w:multiLevelType w:val="singleLevel"/>
    <w:tmpl w:val="A6ACFB1B"/>
    <w:lvl w:ilvl="0" w:tentative="0">
      <w:start w:val="1"/>
      <w:numFmt w:val="decimal"/>
      <w:suff w:val="nothing"/>
      <w:lvlText w:val="（%1）"/>
      <w:lvlJc w:val="left"/>
    </w:lvl>
  </w:abstractNum>
  <w:abstractNum w:abstractNumId="1">
    <w:nsid w:val="E76BB4EB"/>
    <w:multiLevelType w:val="singleLevel"/>
    <w:tmpl w:val="E76BB4EB"/>
    <w:lvl w:ilvl="0" w:tentative="0">
      <w:start w:val="1"/>
      <w:numFmt w:val="chineseCounting"/>
      <w:suff w:val="nothing"/>
      <w:lvlText w:val="%1、"/>
      <w:lvlJc w:val="left"/>
      <w:rPr>
        <w:rFonts w:hint="eastAsia"/>
      </w:rPr>
    </w:lvl>
  </w:abstractNum>
  <w:abstractNum w:abstractNumId="2">
    <w:nsid w:val="FDF5CABB"/>
    <w:multiLevelType w:val="singleLevel"/>
    <w:tmpl w:val="FDF5CABB"/>
    <w:lvl w:ilvl="0" w:tentative="0">
      <w:start w:val="1"/>
      <w:numFmt w:val="decimal"/>
      <w:suff w:val="nothing"/>
      <w:lvlText w:val="%1、"/>
      <w:lvlJc w:val="left"/>
    </w:lvl>
  </w:abstractNum>
  <w:abstractNum w:abstractNumId="3">
    <w:nsid w:val="3A2E12B4"/>
    <w:multiLevelType w:val="singleLevel"/>
    <w:tmpl w:val="3A2E12B4"/>
    <w:lvl w:ilvl="0" w:tentative="0">
      <w:start w:val="7"/>
      <w:numFmt w:val="chineseCounting"/>
      <w:suff w:val="nothing"/>
      <w:lvlText w:val="%1、"/>
      <w:lvlJc w:val="left"/>
      <w:rPr>
        <w:rFonts w:hint="eastAsia"/>
      </w:rPr>
    </w:lvl>
  </w:abstractNum>
  <w:abstractNum w:abstractNumId="4">
    <w:nsid w:val="41701608"/>
    <w:multiLevelType w:val="singleLevel"/>
    <w:tmpl w:val="41701608"/>
    <w:lvl w:ilvl="0" w:tentative="0">
      <w:start w:val="3"/>
      <w:numFmt w:val="decimal"/>
      <w:suff w:val="nothing"/>
      <w:lvlText w:val="（%1）"/>
      <w:lvlJc w:val="left"/>
    </w:lvl>
  </w:abstractNum>
  <w:abstractNum w:abstractNumId="5">
    <w:nsid w:val="67F293CB"/>
    <w:multiLevelType w:val="singleLevel"/>
    <w:tmpl w:val="67F293CB"/>
    <w:lvl w:ilvl="0" w:tentative="0">
      <w:start w:val="3"/>
      <w:numFmt w:val="decimal"/>
      <w:suff w:val="nothing"/>
      <w:lvlText w:val="%1、"/>
      <w:lvlJc w:val="left"/>
    </w:lvl>
  </w:abstractNum>
  <w:num w:numId="1">
    <w:abstractNumId w:val="1"/>
  </w:num>
  <w:num w:numId="2">
    <w:abstractNumId w:val="3"/>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EzZmU1OGUyZmUyNDgyMmQ5NGI5ZTA4NWNjZGRiYjcifQ=="/>
    <w:docVar w:name="KGWebUrl" w:val="https://10.2.240.65:11335/seeyon/officeservlet"/>
  </w:docVars>
  <w:rsids>
    <w:rsidRoot w:val="00107C94"/>
    <w:rsid w:val="00010371"/>
    <w:rsid w:val="00034005"/>
    <w:rsid w:val="0005663F"/>
    <w:rsid w:val="00071676"/>
    <w:rsid w:val="00071CC9"/>
    <w:rsid w:val="00075086"/>
    <w:rsid w:val="000818FE"/>
    <w:rsid w:val="00107C94"/>
    <w:rsid w:val="001527A3"/>
    <w:rsid w:val="001617AB"/>
    <w:rsid w:val="00165285"/>
    <w:rsid w:val="00170A45"/>
    <w:rsid w:val="0017349B"/>
    <w:rsid w:val="00191D1F"/>
    <w:rsid w:val="001C7C96"/>
    <w:rsid w:val="001E3641"/>
    <w:rsid w:val="00204C4E"/>
    <w:rsid w:val="00205F25"/>
    <w:rsid w:val="00261FD9"/>
    <w:rsid w:val="00266FAD"/>
    <w:rsid w:val="002723DB"/>
    <w:rsid w:val="00282EA2"/>
    <w:rsid w:val="002A148B"/>
    <w:rsid w:val="002A7A99"/>
    <w:rsid w:val="002B0A65"/>
    <w:rsid w:val="002B4561"/>
    <w:rsid w:val="002C26AB"/>
    <w:rsid w:val="002D1611"/>
    <w:rsid w:val="002E3DB5"/>
    <w:rsid w:val="00307726"/>
    <w:rsid w:val="00310AC4"/>
    <w:rsid w:val="003121EE"/>
    <w:rsid w:val="003307AC"/>
    <w:rsid w:val="003705BE"/>
    <w:rsid w:val="004216AC"/>
    <w:rsid w:val="00425671"/>
    <w:rsid w:val="0046535A"/>
    <w:rsid w:val="00474996"/>
    <w:rsid w:val="004A0EFF"/>
    <w:rsid w:val="004B50F6"/>
    <w:rsid w:val="004B63D0"/>
    <w:rsid w:val="004C1391"/>
    <w:rsid w:val="004C6DDB"/>
    <w:rsid w:val="004E1ABB"/>
    <w:rsid w:val="004E78BD"/>
    <w:rsid w:val="00511918"/>
    <w:rsid w:val="00522B5B"/>
    <w:rsid w:val="00526BEC"/>
    <w:rsid w:val="00535B21"/>
    <w:rsid w:val="00550694"/>
    <w:rsid w:val="00563B58"/>
    <w:rsid w:val="00564FE2"/>
    <w:rsid w:val="00592087"/>
    <w:rsid w:val="005F2CE0"/>
    <w:rsid w:val="006807B1"/>
    <w:rsid w:val="006979BD"/>
    <w:rsid w:val="006B7C41"/>
    <w:rsid w:val="006C096D"/>
    <w:rsid w:val="006E3C8A"/>
    <w:rsid w:val="007103C3"/>
    <w:rsid w:val="007315A2"/>
    <w:rsid w:val="0075076F"/>
    <w:rsid w:val="007739D1"/>
    <w:rsid w:val="00797926"/>
    <w:rsid w:val="007B2993"/>
    <w:rsid w:val="007D5E69"/>
    <w:rsid w:val="007E4073"/>
    <w:rsid w:val="008203DB"/>
    <w:rsid w:val="0084493E"/>
    <w:rsid w:val="008B0F4A"/>
    <w:rsid w:val="008C6C96"/>
    <w:rsid w:val="008F7509"/>
    <w:rsid w:val="0097794E"/>
    <w:rsid w:val="009A0CCD"/>
    <w:rsid w:val="009A3121"/>
    <w:rsid w:val="009B1EA4"/>
    <w:rsid w:val="009E5768"/>
    <w:rsid w:val="00A130AA"/>
    <w:rsid w:val="00A149F9"/>
    <w:rsid w:val="00A75DE0"/>
    <w:rsid w:val="00A8486C"/>
    <w:rsid w:val="00AF5F28"/>
    <w:rsid w:val="00B205D3"/>
    <w:rsid w:val="00B6461C"/>
    <w:rsid w:val="00C0498C"/>
    <w:rsid w:val="00C177E5"/>
    <w:rsid w:val="00C35E86"/>
    <w:rsid w:val="00C65CB3"/>
    <w:rsid w:val="00CA617A"/>
    <w:rsid w:val="00CB67D2"/>
    <w:rsid w:val="00D116B0"/>
    <w:rsid w:val="00D565DD"/>
    <w:rsid w:val="00D827C3"/>
    <w:rsid w:val="00DA28C4"/>
    <w:rsid w:val="00E1127C"/>
    <w:rsid w:val="00E67E4A"/>
    <w:rsid w:val="00E957F8"/>
    <w:rsid w:val="00F047A7"/>
    <w:rsid w:val="00F17ADA"/>
    <w:rsid w:val="00F63602"/>
    <w:rsid w:val="00F70FCA"/>
    <w:rsid w:val="00FA4AED"/>
    <w:rsid w:val="00FF38F1"/>
    <w:rsid w:val="050D0E8D"/>
    <w:rsid w:val="05A715AA"/>
    <w:rsid w:val="061E6B0A"/>
    <w:rsid w:val="06382029"/>
    <w:rsid w:val="06C256AC"/>
    <w:rsid w:val="070954E4"/>
    <w:rsid w:val="07CC09EB"/>
    <w:rsid w:val="08A105CA"/>
    <w:rsid w:val="08A74FB5"/>
    <w:rsid w:val="09570789"/>
    <w:rsid w:val="09E215C2"/>
    <w:rsid w:val="0B9B2D44"/>
    <w:rsid w:val="0D0C186A"/>
    <w:rsid w:val="0ED90142"/>
    <w:rsid w:val="0FC02374"/>
    <w:rsid w:val="12EA61CA"/>
    <w:rsid w:val="1478513E"/>
    <w:rsid w:val="185B21BA"/>
    <w:rsid w:val="1B7C4FE5"/>
    <w:rsid w:val="1BD01CD5"/>
    <w:rsid w:val="1C551C10"/>
    <w:rsid w:val="1EAE2446"/>
    <w:rsid w:val="1FC74519"/>
    <w:rsid w:val="21C83253"/>
    <w:rsid w:val="22254A64"/>
    <w:rsid w:val="228C104B"/>
    <w:rsid w:val="239E21FE"/>
    <w:rsid w:val="269701E8"/>
    <w:rsid w:val="27337C49"/>
    <w:rsid w:val="2AFA28CA"/>
    <w:rsid w:val="2E1D0C8D"/>
    <w:rsid w:val="2F191EB9"/>
    <w:rsid w:val="30F46739"/>
    <w:rsid w:val="36930DB2"/>
    <w:rsid w:val="39FE65B9"/>
    <w:rsid w:val="405218EA"/>
    <w:rsid w:val="41C2018E"/>
    <w:rsid w:val="42F43AAA"/>
    <w:rsid w:val="4D6E1582"/>
    <w:rsid w:val="4DA2479F"/>
    <w:rsid w:val="4EE35A84"/>
    <w:rsid w:val="58EA74EA"/>
    <w:rsid w:val="5B912C0A"/>
    <w:rsid w:val="5C447CC6"/>
    <w:rsid w:val="5E183C9A"/>
    <w:rsid w:val="5EA54832"/>
    <w:rsid w:val="5FF31E7F"/>
    <w:rsid w:val="5FFC04AE"/>
    <w:rsid w:val="60177475"/>
    <w:rsid w:val="624B51DE"/>
    <w:rsid w:val="66BA2A9C"/>
    <w:rsid w:val="678418BE"/>
    <w:rsid w:val="697274F4"/>
    <w:rsid w:val="6AC02ADB"/>
    <w:rsid w:val="6BAB4F8C"/>
    <w:rsid w:val="6C303DC2"/>
    <w:rsid w:val="6D8E34B3"/>
    <w:rsid w:val="71614A1E"/>
    <w:rsid w:val="72B82236"/>
    <w:rsid w:val="73AE60AB"/>
    <w:rsid w:val="7CE706BB"/>
    <w:rsid w:val="7CF95FD5"/>
    <w:rsid w:val="7F3E710B"/>
    <w:rsid w:val="AFD3FAA0"/>
    <w:rsid w:val="D1AF6F7A"/>
    <w:rsid w:val="D8EDFE79"/>
    <w:rsid w:val="DDEFC439"/>
    <w:rsid w:val="DE1F8C42"/>
    <w:rsid w:val="DF2F0D9F"/>
    <w:rsid w:val="DF63D55E"/>
    <w:rsid w:val="EBA7C7E4"/>
    <w:rsid w:val="F3DB84AA"/>
    <w:rsid w:val="F5AF9D0F"/>
    <w:rsid w:val="FFFB8D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ind w:firstLine="420"/>
    </w:pPr>
    <w:rPr>
      <w:rFonts w:eastAsia="仿宋_GB2312"/>
      <w:sz w:val="30"/>
      <w:szCs w:val="20"/>
    </w:rPr>
  </w:style>
  <w:style w:type="paragraph" w:styleId="3">
    <w:name w:val="annotation text"/>
    <w:basedOn w:val="1"/>
    <w:link w:val="16"/>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semiHidden/>
    <w:unhideWhenUsed/>
    <w:qFormat/>
    <w:uiPriority w:val="99"/>
    <w:rPr>
      <w:b/>
      <w:bCs/>
    </w:rPr>
  </w:style>
  <w:style w:type="table" w:styleId="9">
    <w:name w:val="Table Grid"/>
    <w:basedOn w:val="8"/>
    <w:unhideWhenUsed/>
    <w:qFormat/>
    <w:uiPriority w:val="0"/>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批注框文本 字符"/>
    <w:basedOn w:val="10"/>
    <w:link w:val="4"/>
    <w:semiHidden/>
    <w:qFormat/>
    <w:uiPriority w:val="99"/>
    <w:rPr>
      <w:sz w:val="18"/>
      <w:szCs w:val="18"/>
    </w:rPr>
  </w:style>
  <w:style w:type="character" w:customStyle="1" w:styleId="16">
    <w:name w:val="批注文字 字符"/>
    <w:basedOn w:val="10"/>
    <w:link w:val="3"/>
    <w:semiHidden/>
    <w:qFormat/>
    <w:uiPriority w:val="99"/>
  </w:style>
  <w:style w:type="character" w:customStyle="1" w:styleId="17">
    <w:name w:val="批注主题 字符"/>
    <w:basedOn w:val="16"/>
    <w:link w:val="7"/>
    <w:semiHidden/>
    <w:qFormat/>
    <w:uiPriority w:val="99"/>
    <w:rPr>
      <w:b/>
      <w:bCs/>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9">
    <w:name w:val="ca-12"/>
    <w:qFormat/>
    <w:uiPriority w:val="99"/>
    <w:rPr>
      <w:rFonts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0DFA41-E0C9-4493-A5F7-FFEEC22BF427}">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100A871A93544ED989A60ED2A5B3FF1F_13</vt:lpwstr>
  </property>
</Properties>
</file>