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广州市番禺区中心医院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z w:val="44"/>
          <w:szCs w:val="44"/>
        </w:rPr>
        <w:t>年广州中医药大学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第三阶段</w:t>
      </w:r>
      <w:r>
        <w:rPr>
          <w:rFonts w:hint="eastAsia" w:ascii="黑体" w:hAnsi="黑体" w:eastAsia="黑体" w:cs="黑体"/>
          <w:sz w:val="44"/>
          <w:szCs w:val="44"/>
        </w:rPr>
        <w:t>硕士研究生招生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导师简介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、专业：临床医学，内科学，心血管内科，学术型（科学学位）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陈国钦，主任医师，2005年毕业于中山大学，硕士研究生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。“</w:t>
      </w:r>
      <w:r>
        <w:rPr>
          <w:rFonts w:hint="eastAsia" w:ascii="仿宋_GB2312" w:hAnsi="仿宋_GB2312" w:eastAsia="仿宋_GB2312" w:cs="仿宋_GB2312"/>
          <w:sz w:val="32"/>
          <w:szCs w:val="32"/>
        </w:rPr>
        <w:t>广州市高层次卫生人才（专家）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，“禺山金才”称号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，广州中医药大学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硕士研究生导师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目前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任心内科二区副主任，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番禺区心血管病研究所副所长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胸痛中心医疗总监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学术任职：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中国大湾区心脏协会结构性心脏病分会常委；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广东省医学会心血管分会介入学组副组长，</w:t>
      </w:r>
      <w:r>
        <w:rPr>
          <w:rFonts w:hint="eastAsia" w:ascii="仿宋_GB2312" w:hAnsi="仿宋_GB2312" w:eastAsia="仿宋_GB2312" w:cs="仿宋_GB2312"/>
          <w:sz w:val="32"/>
          <w:szCs w:val="32"/>
        </w:rPr>
        <w:t>省胸痛中心委员会理事；省康复医学会心脏康复委员会委员；省医师协会心脏重症委员会委员。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擅长诊治各种心血管疾病，尤其是擅长复杂冠脉介入手术：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逆向CTO，ADR，旋磨等技术；卵圆孔封堵术等先天性心脏病介入治疗术；主动脉夹层及动脉瘤疾病腔内隔绝术；开展房颤左心耳封堵术，冷冻消融术；开展了经皮导管主动脉瓣置换术、二尖瓣狭窄球囊扩张术等结构性心脏病介入治疗。主持1项国自然面上项目，2项省自然面上项目，发表SCI论文12篇，单篇最高影响因子19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